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30" w:type="dxa"/>
        <w:tblCellMar>
          <w:left w:w="28" w:type="dxa"/>
          <w:right w:w="28" w:type="dxa"/>
        </w:tblCellMar>
        <w:tblLook w:val="04A0" w:firstRow="1" w:lastRow="0" w:firstColumn="1" w:lastColumn="0" w:noHBand="0" w:noVBand="1"/>
      </w:tblPr>
      <w:tblGrid>
        <w:gridCol w:w="700"/>
        <w:gridCol w:w="1427"/>
        <w:gridCol w:w="1843"/>
        <w:gridCol w:w="1559"/>
        <w:gridCol w:w="1276"/>
        <w:gridCol w:w="5102"/>
        <w:gridCol w:w="1843"/>
        <w:gridCol w:w="1280"/>
      </w:tblGrid>
      <w:tr w:rsidR="00B05269" w:rsidRPr="00B05269" w:rsidTr="00B05269">
        <w:trPr>
          <w:trHeight w:val="585"/>
        </w:trPr>
        <w:tc>
          <w:tcPr>
            <w:tcW w:w="15030" w:type="dxa"/>
            <w:gridSpan w:val="8"/>
            <w:tcBorders>
              <w:top w:val="nil"/>
              <w:left w:val="nil"/>
              <w:bottom w:val="nil"/>
              <w:right w:val="nil"/>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32"/>
                <w:szCs w:val="32"/>
              </w:rPr>
            </w:pPr>
            <w:proofErr w:type="gramStart"/>
            <w:r w:rsidRPr="00B05269">
              <w:rPr>
                <w:rFonts w:ascii="新細明體" w:eastAsia="新細明體" w:hAnsi="新細明體" w:cs="新細明體" w:hint="eastAsia"/>
                <w:b/>
                <w:bCs/>
                <w:color w:val="000000"/>
                <w:kern w:val="0"/>
                <w:sz w:val="32"/>
                <w:szCs w:val="32"/>
              </w:rPr>
              <w:t>108</w:t>
            </w:r>
            <w:proofErr w:type="gramEnd"/>
            <w:r w:rsidRPr="00B05269">
              <w:rPr>
                <w:rFonts w:ascii="新細明體" w:eastAsia="新細明體" w:hAnsi="新細明體" w:cs="新細明體" w:hint="eastAsia"/>
                <w:b/>
                <w:bCs/>
                <w:color w:val="000000"/>
                <w:kern w:val="0"/>
                <w:sz w:val="32"/>
                <w:szCs w:val="32"/>
              </w:rPr>
              <w:t>年度學校學生事務與輔導工作計畫項目暨概算表</w:t>
            </w:r>
          </w:p>
        </w:tc>
      </w:tr>
      <w:tr w:rsidR="00B05269" w:rsidRPr="00B05269" w:rsidTr="00B05269">
        <w:trPr>
          <w:trHeight w:val="34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工作願景：一、建構核心價值及特色校園文化</w:t>
            </w:r>
          </w:p>
        </w:tc>
      </w:tr>
      <w:tr w:rsidR="00B05269" w:rsidRPr="00B05269" w:rsidTr="00B05269">
        <w:trPr>
          <w:trHeight w:val="375"/>
        </w:trPr>
        <w:tc>
          <w:tcPr>
            <w:tcW w:w="13750" w:type="dxa"/>
            <w:gridSpan w:val="7"/>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工作目標：1-1建立校園之核心價值並塑造具有特色之校園文化</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工作策略：1-1-1確立、倡導與釐定高等教育人才培育的核心價值</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244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108</w:t>
            </w:r>
            <w:proofErr w:type="gramEnd"/>
            <w:r w:rsidRPr="00B05269">
              <w:rPr>
                <w:rFonts w:ascii="新細明體" w:eastAsia="新細明體" w:hAnsi="新細明體" w:cs="新細明體" w:hint="eastAsia"/>
                <w:color w:val="000000"/>
                <w:kern w:val="0"/>
                <w:sz w:val="26"/>
                <w:szCs w:val="26"/>
              </w:rPr>
              <w:t>年度主題園遊會</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40,500(含獎金：0)(含獎品：0)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229,500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270,000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以天主教學校</w:t>
            </w:r>
            <w:proofErr w:type="gramStart"/>
            <w:r w:rsidRPr="00B05269">
              <w:rPr>
                <w:rFonts w:ascii="新細明體" w:eastAsia="新細明體" w:hAnsi="新細明體" w:cs="新細明體" w:hint="eastAsia"/>
                <w:color w:val="000000"/>
                <w:kern w:val="0"/>
                <w:sz w:val="26"/>
                <w:szCs w:val="26"/>
              </w:rPr>
              <w:t>週</w:t>
            </w:r>
            <w:proofErr w:type="gramEnd"/>
            <w:r w:rsidRPr="00B05269">
              <w:rPr>
                <w:rFonts w:ascii="新細明體" w:eastAsia="新細明體" w:hAnsi="新細明體" w:cs="新細明體" w:hint="eastAsia"/>
                <w:color w:val="000000"/>
                <w:kern w:val="0"/>
                <w:sz w:val="26"/>
                <w:szCs w:val="26"/>
              </w:rPr>
              <w:t>主題為主軸，由</w:t>
            </w:r>
            <w:proofErr w:type="gramStart"/>
            <w:r w:rsidRPr="00B05269">
              <w:rPr>
                <w:rFonts w:ascii="新細明體" w:eastAsia="新細明體" w:hAnsi="新細明體" w:cs="新細明體" w:hint="eastAsia"/>
                <w:color w:val="000000"/>
                <w:kern w:val="0"/>
                <w:sz w:val="26"/>
                <w:szCs w:val="26"/>
              </w:rPr>
              <w:t>領才營</w:t>
            </w:r>
            <w:proofErr w:type="gramEnd"/>
            <w:r w:rsidRPr="00B05269">
              <w:rPr>
                <w:rFonts w:ascii="新細明體" w:eastAsia="新細明體" w:hAnsi="新細明體" w:cs="新細明體" w:hint="eastAsia"/>
                <w:color w:val="000000"/>
                <w:kern w:val="0"/>
                <w:sz w:val="26"/>
                <w:szCs w:val="26"/>
              </w:rPr>
              <w:t>籌備學生菁英團隊為主體的活動籌畫，培養具備「人際溝通、問題分析與解決、洞察環境、規劃、創新行為、團隊合作、整合、應變」等核心能力。配合學校歷史展現學校特色與學生創新，讓學生於活動中學習感恩與惜福，展現創新與創意。</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本校教職員生、校友、友校學生及新莊泰山附近居民10,000人次。</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工作策略：1-1-2配合學校整體發展與學生特質，以建立具有特色的校園文化</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177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服務性社團特色活動補助</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20,500(含獎金：0)(含獎品：0)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229,500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250,000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鼓勵服務性社團發展其屬性社團特色，營造健全之人格，融入情感教育，建立正確人生觀，並於活動中宣導各項知識，如消費者保護法、反詐騙知識，最終回應愛心輔仁特色活動。</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服務性9個社團，預計約1000人參與。</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375"/>
        </w:trPr>
        <w:tc>
          <w:tcPr>
            <w:tcW w:w="2127"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小計：61,000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小計：459,000</w:t>
            </w:r>
          </w:p>
        </w:tc>
        <w:tc>
          <w:tcPr>
            <w:tcW w:w="9501" w:type="dxa"/>
            <w:gridSpan w:val="4"/>
            <w:tcBorders>
              <w:top w:val="double" w:sz="6" w:space="0" w:color="auto"/>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工作願景：二、營造友善校園並促進學生自我實現</w:t>
            </w:r>
          </w:p>
        </w:tc>
      </w:tr>
      <w:tr w:rsidR="00B05269" w:rsidRPr="00B05269" w:rsidTr="00B05269">
        <w:trPr>
          <w:trHeight w:val="375"/>
        </w:trPr>
        <w:tc>
          <w:tcPr>
            <w:tcW w:w="13750" w:type="dxa"/>
            <w:gridSpan w:val="7"/>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工作目標：2-1營造安全校園生活</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工作策略：2-1-1校園安全之危機管理</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138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交通安全教育及宣導</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30,000(含獎金：2,500)(含獎品：7,000)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舉辦交通安全</w:t>
            </w:r>
            <w:proofErr w:type="gramStart"/>
            <w:r w:rsidRPr="00B05269">
              <w:rPr>
                <w:rFonts w:ascii="新細明體" w:eastAsia="新細明體" w:hAnsi="新細明體" w:cs="新細明體" w:hint="eastAsia"/>
                <w:color w:val="000000"/>
                <w:kern w:val="0"/>
                <w:sz w:val="26"/>
                <w:szCs w:val="26"/>
              </w:rPr>
              <w:t>宣教嘉年華</w:t>
            </w:r>
            <w:proofErr w:type="gramEnd"/>
            <w:r w:rsidRPr="00B05269">
              <w:rPr>
                <w:rFonts w:ascii="新細明體" w:eastAsia="新細明體" w:hAnsi="新細明體" w:cs="新細明體" w:hint="eastAsia"/>
                <w:color w:val="000000"/>
                <w:kern w:val="0"/>
                <w:sz w:val="26"/>
                <w:szCs w:val="26"/>
              </w:rPr>
              <w:t>、交通安全動(靜)態專題講座、機車健檢等活動，提昇同學自我防衛知能，有效確保行的安全。</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本校師生同仁4498人</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生輔組</w:t>
            </w:r>
          </w:p>
        </w:tc>
      </w:tr>
      <w:tr w:rsidR="00B05269" w:rsidRPr="00B05269" w:rsidTr="00B05269">
        <w:trPr>
          <w:trHeight w:val="198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學生宿舍安全防護演練</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120,000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120,000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宿舍安全防護演練意在以安全防護應變知能為主題，增進所有幹部服務領導能力，訓練住民團體合作預防災害發生，以CPR、AED、實地逃生、性別平等、防範詐騙…等為主題，確保各宿舍就學期間安全，用充份準備迎向新的學年。</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宿舍服務中心所管轄之教職員及住宿新生約1400人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宿舍服務中心</w:t>
            </w:r>
          </w:p>
        </w:tc>
      </w:tr>
      <w:tr w:rsidR="00B05269" w:rsidRPr="00B05269" w:rsidTr="00B05269">
        <w:trPr>
          <w:trHeight w:val="115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學生意外事故或急病之協處及探視慰問</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8,000(含獎金：0)(含獎品：0)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28,000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協處學生意外事故、急病校外就醫及代表學校探視慰問</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協處及慰問預計40人次</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軍訓室</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工作策略：2-1-2毒品防制</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300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6</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防制學生藥物濫用相關宣導活動</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23,000(含獎金：0)(含獎品：10,000)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97,000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120,000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配合本校防制藥物濫用宣導，製作海報、資料及宣導品，以擴大宣導成效。二、配合學校重大集會與活動設立防制藥物濫用宣導攤位，宣導反毒概念與作為。三、辦理防制藥物濫用講座，使學生瞭解毒品危害。四、結合本校與高中服務性社團至國中小或社區、鄰里進行「防制藥物濫用服務學習模式方案」宣教活動。五、召開個案審查暨春暉小組會議，輔導個案戒除毒品。</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本校師生及鄰近高中、國中及小學生計2,500人次</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生輔組</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工作策略：2-1-3</w:t>
            </w:r>
            <w:proofErr w:type="gramStart"/>
            <w:r w:rsidRPr="00B05269">
              <w:rPr>
                <w:rFonts w:ascii="新細明體" w:eastAsia="新細明體" w:hAnsi="新細明體" w:cs="新細明體" w:hint="eastAsia"/>
                <w:color w:val="000000"/>
                <w:kern w:val="0"/>
                <w:sz w:val="26"/>
                <w:szCs w:val="26"/>
              </w:rPr>
              <w:t>菸</w:t>
            </w:r>
            <w:proofErr w:type="gramEnd"/>
            <w:r w:rsidRPr="00B05269">
              <w:rPr>
                <w:rFonts w:ascii="新細明體" w:eastAsia="新細明體" w:hAnsi="新細明體" w:cs="新細明體" w:hint="eastAsia"/>
                <w:color w:val="000000"/>
                <w:kern w:val="0"/>
                <w:sz w:val="26"/>
                <w:szCs w:val="26"/>
              </w:rPr>
              <w:t>害防制</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294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菸</w:t>
            </w:r>
            <w:proofErr w:type="gramEnd"/>
            <w:r w:rsidRPr="00B05269">
              <w:rPr>
                <w:rFonts w:ascii="新細明體" w:eastAsia="新細明體" w:hAnsi="新細明體" w:cs="新細明體" w:hint="eastAsia"/>
                <w:color w:val="000000"/>
                <w:kern w:val="0"/>
                <w:sz w:val="26"/>
                <w:szCs w:val="26"/>
              </w:rPr>
              <w:t>害防制</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20,000(含獎金：0)(含獎品：0)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一、配合</w:t>
            </w:r>
            <w:proofErr w:type="gramStart"/>
            <w:r w:rsidRPr="00B05269">
              <w:rPr>
                <w:rFonts w:ascii="新細明體" w:eastAsia="新細明體" w:hAnsi="新細明體" w:cs="新細明體" w:hint="eastAsia"/>
                <w:color w:val="000000"/>
                <w:kern w:val="0"/>
                <w:sz w:val="26"/>
                <w:szCs w:val="26"/>
              </w:rPr>
              <w:t>菸</w:t>
            </w:r>
            <w:proofErr w:type="gramEnd"/>
            <w:r w:rsidRPr="00B05269">
              <w:rPr>
                <w:rFonts w:ascii="新細明體" w:eastAsia="新細明體" w:hAnsi="新細明體" w:cs="新細明體" w:hint="eastAsia"/>
                <w:color w:val="000000"/>
                <w:kern w:val="0"/>
                <w:sz w:val="26"/>
                <w:szCs w:val="26"/>
              </w:rPr>
              <w:t>害防制政策，製作海報、旗幟、布條、貼紙、關東旗等宣導品，加強「戒菸輔導區」</w:t>
            </w:r>
            <w:proofErr w:type="gramStart"/>
            <w:r w:rsidRPr="00B05269">
              <w:rPr>
                <w:rFonts w:ascii="新細明體" w:eastAsia="新細明體" w:hAnsi="新細明體" w:cs="新細明體" w:hint="eastAsia"/>
                <w:color w:val="000000"/>
                <w:kern w:val="0"/>
                <w:sz w:val="26"/>
                <w:szCs w:val="26"/>
              </w:rPr>
              <w:t>菸</w:t>
            </w:r>
            <w:proofErr w:type="gramEnd"/>
            <w:r w:rsidRPr="00B05269">
              <w:rPr>
                <w:rFonts w:ascii="新細明體" w:eastAsia="新細明體" w:hAnsi="新細明體" w:cs="新細明體" w:hint="eastAsia"/>
                <w:color w:val="000000"/>
                <w:kern w:val="0"/>
                <w:sz w:val="26"/>
                <w:szCs w:val="26"/>
              </w:rPr>
              <w:t>害倡議，營造清新氛圍。二、配合社團迎新博覽會及校慶園遊會結合新北市衛生局設立反菸害攤位。三、利用學生集會辦理</w:t>
            </w:r>
            <w:proofErr w:type="gramStart"/>
            <w:r w:rsidRPr="00B05269">
              <w:rPr>
                <w:rFonts w:ascii="新細明體" w:eastAsia="新細明體" w:hAnsi="新細明體" w:cs="新細明體" w:hint="eastAsia"/>
                <w:color w:val="000000"/>
                <w:kern w:val="0"/>
                <w:sz w:val="26"/>
                <w:szCs w:val="26"/>
              </w:rPr>
              <w:t>菸</w:t>
            </w:r>
            <w:proofErr w:type="gramEnd"/>
            <w:r w:rsidRPr="00B05269">
              <w:rPr>
                <w:rFonts w:ascii="新細明體" w:eastAsia="新細明體" w:hAnsi="新細明體" w:cs="新細明體" w:hint="eastAsia"/>
                <w:color w:val="000000"/>
                <w:kern w:val="0"/>
                <w:sz w:val="26"/>
                <w:szCs w:val="26"/>
              </w:rPr>
              <w:t>害專題講座。四、編組校園守護天使巡查隊，同學依路線於高違規吸菸區域加強</w:t>
            </w:r>
            <w:proofErr w:type="gramStart"/>
            <w:r w:rsidRPr="00B05269">
              <w:rPr>
                <w:rFonts w:ascii="新細明體" w:eastAsia="新細明體" w:hAnsi="新細明體" w:cs="新細明體" w:hint="eastAsia"/>
                <w:color w:val="000000"/>
                <w:kern w:val="0"/>
                <w:sz w:val="26"/>
                <w:szCs w:val="26"/>
              </w:rPr>
              <w:t>菸</w:t>
            </w:r>
            <w:proofErr w:type="gramEnd"/>
            <w:r w:rsidRPr="00B05269">
              <w:rPr>
                <w:rFonts w:ascii="新細明體" w:eastAsia="新細明體" w:hAnsi="新細明體" w:cs="新細明體" w:hint="eastAsia"/>
                <w:color w:val="000000"/>
                <w:kern w:val="0"/>
                <w:sz w:val="26"/>
                <w:szCs w:val="26"/>
              </w:rPr>
              <w:t>害巡查及違規勸導，衛生局稽查人員不定期到校</w:t>
            </w:r>
            <w:proofErr w:type="gramStart"/>
            <w:r w:rsidRPr="00B05269">
              <w:rPr>
                <w:rFonts w:ascii="新細明體" w:eastAsia="新細明體" w:hAnsi="新細明體" w:cs="新細明體" w:hint="eastAsia"/>
                <w:color w:val="000000"/>
                <w:kern w:val="0"/>
                <w:sz w:val="26"/>
                <w:szCs w:val="26"/>
              </w:rPr>
              <w:t>執行開罰</w:t>
            </w:r>
            <w:proofErr w:type="gramEnd"/>
            <w:r w:rsidRPr="00B05269">
              <w:rPr>
                <w:rFonts w:ascii="新細明體" w:eastAsia="新細明體" w:hAnsi="新細明體" w:cs="新細明體" w:hint="eastAsia"/>
                <w:color w:val="000000"/>
                <w:kern w:val="0"/>
                <w:sz w:val="26"/>
                <w:szCs w:val="26"/>
              </w:rPr>
              <w:t>。</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本校教職員工生及社區民眾1,000人次</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衛生保健組</w:t>
            </w:r>
          </w:p>
        </w:tc>
      </w:tr>
      <w:tr w:rsidR="00B05269" w:rsidRPr="00B05269" w:rsidTr="00B05269">
        <w:trPr>
          <w:trHeight w:val="375"/>
        </w:trPr>
        <w:tc>
          <w:tcPr>
            <w:tcW w:w="2127"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小計：81,000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小計：357,000</w:t>
            </w:r>
          </w:p>
        </w:tc>
        <w:tc>
          <w:tcPr>
            <w:tcW w:w="9501" w:type="dxa"/>
            <w:gridSpan w:val="4"/>
            <w:tcBorders>
              <w:top w:val="double" w:sz="6" w:space="0" w:color="auto"/>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3750" w:type="dxa"/>
            <w:gridSpan w:val="7"/>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工作目標：2-2促進及維護健康</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工作策略：2-2-1疾病之三級預防及健康環境之維護</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2865"/>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8</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急救教育訓練</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160,000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170,000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一、本校為合格急救技能訓練機構於校園中推廣急救技能(心肺復甦術CPR及自動體外去顫電擊器AED)訓練。二、依認證規範</w:t>
            </w:r>
            <w:proofErr w:type="gramStart"/>
            <w:r w:rsidRPr="00B05269">
              <w:rPr>
                <w:rFonts w:ascii="新細明體" w:eastAsia="新細明體" w:hAnsi="新細明體" w:cs="新細明體" w:hint="eastAsia"/>
                <w:color w:val="000000"/>
                <w:kern w:val="0"/>
                <w:sz w:val="26"/>
                <w:szCs w:val="26"/>
              </w:rPr>
              <w:t>採</w:t>
            </w:r>
            <w:proofErr w:type="gramEnd"/>
            <w:r w:rsidRPr="00B05269">
              <w:rPr>
                <w:rFonts w:ascii="新細明體" w:eastAsia="新細明體" w:hAnsi="新細明體" w:cs="新細明體" w:hint="eastAsia"/>
                <w:color w:val="000000"/>
                <w:kern w:val="0"/>
                <w:sz w:val="26"/>
                <w:szCs w:val="26"/>
              </w:rPr>
              <w:t>學科測驗及技術分組操作與評核認證，通過核發證書。三、年度辦理CPR+AED急救教育訓練計6場次、BLS基本救命術教育訓練及BLS-I基本救命術指導員師資教育訓練各1場次。四、結合全民國防課程推廣急救技能訓練12班。</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本校學生及教職員工1,200人次</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衛生保健組</w:t>
            </w:r>
          </w:p>
        </w:tc>
      </w:tr>
      <w:tr w:rsidR="00B05269" w:rsidRPr="00B05269" w:rsidTr="00B05269">
        <w:trPr>
          <w:trHeight w:val="34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9</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傳染病防治</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配合政令辦理傳染病防治相關活動，製作海報文宣(導)品以加強宣導成效。二、配合社團迎新博覽會及校慶園遊會，結合新北市衛生局擺設宣導攤位，益智趣味互動活動提昇參與者正確認知與參與度。三、校園傳染病防治衛教宣導活動。四、利用學生集會辦理健康專題講座。五、學生健檢結果胸部X光與結核病相關異常學生造冊列管追蹤。六、依衛生主管機關函示辦理結核病接觸者衛教說明會，胸部X光及抽血檢查。</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本校教職員工生及社區民眾800人次</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衛生保健組</w:t>
            </w:r>
          </w:p>
        </w:tc>
      </w:tr>
      <w:tr w:rsidR="00B05269" w:rsidRPr="00B05269" w:rsidTr="00B05269">
        <w:trPr>
          <w:trHeight w:val="198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10</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食品安全宣導</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20,000(含獎金：0)(含獎品：0)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依據常見食安問題進行不定期的食安宣導。二、結合相關系學會辦理迎新、民生月、校慶活動設計食安小遊戲，推動食安教育。三、辦理自備餐具集點活動，鼓勵師生減少使用免洗餐具，在用餐中做環保，保護地球資源。</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本校教職員工生約2,000人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衛生保健組</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工作策略：2-2-2心理及問題行為之三級預防</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394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11</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心理健康推廣講座及宣導</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75,000(含獎金：0)(含獎品：0)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25,000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(1)邀請不同專業的社會人士針對主題做專業及人生經驗之分享，期盼經驗給予同學啟發及自我省思。</w:t>
            </w:r>
            <w:proofErr w:type="gramStart"/>
            <w:r w:rsidRPr="00B05269">
              <w:rPr>
                <w:rFonts w:ascii="新細明體" w:eastAsia="新細明體" w:hAnsi="新細明體" w:cs="新細明體" w:hint="eastAsia"/>
                <w:color w:val="000000"/>
                <w:kern w:val="0"/>
                <w:sz w:val="26"/>
                <w:szCs w:val="26"/>
              </w:rPr>
              <w:t>108</w:t>
            </w:r>
            <w:proofErr w:type="gramEnd"/>
            <w:r w:rsidRPr="00B05269">
              <w:rPr>
                <w:rFonts w:ascii="新細明體" w:eastAsia="新細明體" w:hAnsi="新細明體" w:cs="新細明體" w:hint="eastAsia"/>
                <w:color w:val="000000"/>
                <w:kern w:val="0"/>
                <w:sz w:val="26"/>
                <w:szCs w:val="26"/>
              </w:rPr>
              <w:t>年度預計辦理6場心理衛生講座，預估使用經費為34000元。(2)由於校內單位</w:t>
            </w:r>
            <w:proofErr w:type="gramStart"/>
            <w:r w:rsidRPr="00B05269">
              <w:rPr>
                <w:rFonts w:ascii="新細明體" w:eastAsia="新細明體" w:hAnsi="新細明體" w:cs="新細明體" w:hint="eastAsia"/>
                <w:color w:val="000000"/>
                <w:kern w:val="0"/>
                <w:sz w:val="26"/>
                <w:szCs w:val="26"/>
              </w:rPr>
              <w:t>眾多，</w:t>
            </w:r>
            <w:proofErr w:type="gramEnd"/>
            <w:r w:rsidRPr="00B05269">
              <w:rPr>
                <w:rFonts w:ascii="新細明體" w:eastAsia="新細明體" w:hAnsi="新細明體" w:cs="新細明體" w:hint="eastAsia"/>
                <w:color w:val="000000"/>
                <w:kern w:val="0"/>
                <w:sz w:val="26"/>
                <w:szCs w:val="26"/>
              </w:rPr>
              <w:t>為</w:t>
            </w:r>
            <w:proofErr w:type="gramStart"/>
            <w:r w:rsidRPr="00B05269">
              <w:rPr>
                <w:rFonts w:ascii="新細明體" w:eastAsia="新細明體" w:hAnsi="新細明體" w:cs="新細明體" w:hint="eastAsia"/>
                <w:color w:val="000000"/>
                <w:kern w:val="0"/>
                <w:sz w:val="26"/>
                <w:szCs w:val="26"/>
              </w:rPr>
              <w:t>推廣學輔中心服務資院</w:t>
            </w:r>
            <w:proofErr w:type="gramEnd"/>
            <w:r w:rsidRPr="00B05269">
              <w:rPr>
                <w:rFonts w:ascii="新細明體" w:eastAsia="新細明體" w:hAnsi="新細明體" w:cs="新細明體" w:hint="eastAsia"/>
                <w:color w:val="000000"/>
                <w:kern w:val="0"/>
                <w:sz w:val="26"/>
                <w:szCs w:val="26"/>
              </w:rPr>
              <w:t>，希望能夠製作實用性高且符合同學喜好之文宣品及活動宣傳卡。以新生為主要對象，以及可能使用資源的潛在學生(校內、校外單位轉</w:t>
            </w:r>
            <w:proofErr w:type="gramStart"/>
            <w:r w:rsidRPr="00B05269">
              <w:rPr>
                <w:rFonts w:ascii="新細明體" w:eastAsia="新細明體" w:hAnsi="新細明體" w:cs="新細明體" w:hint="eastAsia"/>
                <w:color w:val="000000"/>
                <w:kern w:val="0"/>
                <w:sz w:val="26"/>
                <w:szCs w:val="26"/>
              </w:rPr>
              <w:t>介</w:t>
            </w:r>
            <w:proofErr w:type="gramEnd"/>
            <w:r w:rsidRPr="00B05269">
              <w:rPr>
                <w:rFonts w:ascii="新細明體" w:eastAsia="新細明體" w:hAnsi="新細明體" w:cs="新細明體" w:hint="eastAsia"/>
                <w:color w:val="000000"/>
                <w:kern w:val="0"/>
                <w:sz w:val="26"/>
                <w:szCs w:val="26"/>
              </w:rPr>
              <w:t>、需要特別關懷之學生)來計算，估計至少需要製作6000份文宣品及印刷宣傳。每份文宣品及單張若以12.5元新台幣做估算(印刷單張一份約1.3元)，希望能至少申請75000元。</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學生6700位</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學生輔導中心</w:t>
            </w:r>
          </w:p>
        </w:tc>
      </w:tr>
      <w:tr w:rsidR="00B05269" w:rsidRPr="00B05269" w:rsidTr="00B05269">
        <w:trPr>
          <w:trHeight w:val="294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12</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一級預防推廣活動~同儕協同培訓計畫</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為培育校內各科系的同儕關懷輔導志工具備助人技巧及同理心相關知能，本年度預計辦理培訓課程24場，為輔導志工規劃一系列輔導專業課程，如：自我探索、人際關係、情緒調適與壓力管理、同理心、危機辨識、團體凝聚力、活動設計與帶領、信件諮詢回覆技巧等培訓課程。藉由培訓形塑同儕互助的環境，推廣心理衛生概念，建立學生正向思維，以達一級預防的成效。</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本校學生550人次</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學生輔導中心</w:t>
            </w:r>
          </w:p>
        </w:tc>
      </w:tr>
      <w:tr w:rsidR="00B05269" w:rsidRPr="00B05269" w:rsidTr="00B05269">
        <w:trPr>
          <w:trHeight w:val="261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13</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一級預防推廣活動（進修部）</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10,400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10,400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1.每學期辦理兩場晚餐約會，全學年共計四場。主題分別為：(1)藝術療</w:t>
            </w:r>
            <w:proofErr w:type="gramStart"/>
            <w:r w:rsidRPr="00B05269">
              <w:rPr>
                <w:rFonts w:ascii="新細明體" w:eastAsia="新細明體" w:hAnsi="新細明體" w:cs="新細明體" w:hint="eastAsia"/>
                <w:color w:val="000000"/>
                <w:kern w:val="0"/>
                <w:sz w:val="26"/>
                <w:szCs w:val="26"/>
              </w:rPr>
              <w:t>癒</w:t>
            </w:r>
            <w:proofErr w:type="gramEnd"/>
            <w:r w:rsidRPr="00B05269">
              <w:rPr>
                <w:rFonts w:ascii="新細明體" w:eastAsia="新細明體" w:hAnsi="新細明體" w:cs="新細明體" w:hint="eastAsia"/>
                <w:color w:val="000000"/>
                <w:kern w:val="0"/>
                <w:sz w:val="26"/>
                <w:szCs w:val="26"/>
              </w:rPr>
              <w:t>：藉由藝術創作</w:t>
            </w:r>
            <w:proofErr w:type="gramStart"/>
            <w:r w:rsidRPr="00B05269">
              <w:rPr>
                <w:rFonts w:ascii="新細明體" w:eastAsia="新細明體" w:hAnsi="新細明體" w:cs="新細明體" w:hint="eastAsia"/>
                <w:color w:val="000000"/>
                <w:kern w:val="0"/>
                <w:sz w:val="26"/>
                <w:szCs w:val="26"/>
              </w:rPr>
              <w:t>紓</w:t>
            </w:r>
            <w:proofErr w:type="gramEnd"/>
            <w:r w:rsidRPr="00B05269">
              <w:rPr>
                <w:rFonts w:ascii="新細明體" w:eastAsia="新細明體" w:hAnsi="新細明體" w:cs="新細明體" w:hint="eastAsia"/>
                <w:color w:val="000000"/>
                <w:kern w:val="0"/>
                <w:sz w:val="26"/>
                <w:szCs w:val="26"/>
              </w:rPr>
              <w:t>壓與認識自己(2)</w:t>
            </w:r>
            <w:proofErr w:type="gramStart"/>
            <w:r w:rsidRPr="00B05269">
              <w:rPr>
                <w:rFonts w:ascii="新細明體" w:eastAsia="新細明體" w:hAnsi="新細明體" w:cs="新細明體" w:hint="eastAsia"/>
                <w:color w:val="000000"/>
                <w:kern w:val="0"/>
                <w:sz w:val="26"/>
                <w:szCs w:val="26"/>
              </w:rPr>
              <w:t>桌遊體驗</w:t>
            </w:r>
            <w:proofErr w:type="gramEnd"/>
            <w:r w:rsidRPr="00B05269">
              <w:rPr>
                <w:rFonts w:ascii="新細明體" w:eastAsia="新細明體" w:hAnsi="新細明體" w:cs="新細明體" w:hint="eastAsia"/>
                <w:color w:val="000000"/>
                <w:kern w:val="0"/>
                <w:sz w:val="26"/>
                <w:szCs w:val="26"/>
              </w:rPr>
              <w:t>：藉由桌上遊戲學習人際互動(3)咖啡拉花：從拉花中學習與</w:t>
            </w:r>
            <w:proofErr w:type="gramStart"/>
            <w:r w:rsidRPr="00B05269">
              <w:rPr>
                <w:rFonts w:ascii="新細明體" w:eastAsia="新細明體" w:hAnsi="新細明體" w:cs="新細明體" w:hint="eastAsia"/>
                <w:color w:val="000000"/>
                <w:kern w:val="0"/>
                <w:sz w:val="26"/>
                <w:szCs w:val="26"/>
              </w:rPr>
              <w:t>放鬆，</w:t>
            </w:r>
            <w:proofErr w:type="gramEnd"/>
            <w:r w:rsidRPr="00B05269">
              <w:rPr>
                <w:rFonts w:ascii="新細明體" w:eastAsia="新細明體" w:hAnsi="新細明體" w:cs="新細明體" w:hint="eastAsia"/>
                <w:color w:val="000000"/>
                <w:kern w:val="0"/>
                <w:sz w:val="26"/>
                <w:szCs w:val="26"/>
              </w:rPr>
              <w:t>體驗生活美學與咖啡芳香的融合(4)</w:t>
            </w:r>
            <w:proofErr w:type="gramStart"/>
            <w:r w:rsidRPr="00B05269">
              <w:rPr>
                <w:rFonts w:ascii="新細明體" w:eastAsia="新細明體" w:hAnsi="新細明體" w:cs="新細明體" w:hint="eastAsia"/>
                <w:color w:val="000000"/>
                <w:kern w:val="0"/>
                <w:sz w:val="26"/>
                <w:szCs w:val="26"/>
              </w:rPr>
              <w:t>桌遊與</w:t>
            </w:r>
            <w:proofErr w:type="gramEnd"/>
            <w:r w:rsidRPr="00B05269">
              <w:rPr>
                <w:rFonts w:ascii="新細明體" w:eastAsia="新細明體" w:hAnsi="新細明體" w:cs="新細明體" w:hint="eastAsia"/>
                <w:color w:val="000000"/>
                <w:kern w:val="0"/>
                <w:sz w:val="26"/>
                <w:szCs w:val="26"/>
              </w:rPr>
              <w:t>人生規劃：做自己生涯的企劃總監。</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1.晚餐約會每場參加人數為進修部學生15人及輔導業務相關工作人員5人共20人；上下學期共80人。</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進修部導師輔導工作組</w:t>
            </w:r>
          </w:p>
        </w:tc>
      </w:tr>
      <w:tr w:rsidR="00B05269" w:rsidRPr="00B05269" w:rsidTr="00B05269">
        <w:trPr>
          <w:trHeight w:val="195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14</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校園學生自我傷害三級預防工作</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55,000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55,000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提昇全校教職員生對自傷防治與危機處理的知能。召開年度「自傷防護作業會議」、辦理珍愛守門人培訓講座、三級預防之哀傷團體，以期早期發現、早期介入、減少模仿等，預防學生自傷機會的發生。</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校內教職員生1,200人。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學生輔導中心</w:t>
            </w:r>
          </w:p>
        </w:tc>
      </w:tr>
      <w:tr w:rsidR="00B05269" w:rsidRPr="00B05269" w:rsidTr="00B05269">
        <w:trPr>
          <w:trHeight w:val="340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15</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輔導老師知能研習</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邀請輔導領域之專業講師，為校內專兼任輔導人員進行輔導知能之再精進的工作坊，預計辦理三場次。其目的在於增進輔導人員輔導學生之專業能力，以期加強憂鬱與自我傷害之辨識及危機處理，另外也提升高關懷學生之有效心理諮商與治療之知能，增進即時</w:t>
            </w:r>
            <w:proofErr w:type="gramStart"/>
            <w:r w:rsidRPr="00B05269">
              <w:rPr>
                <w:rFonts w:ascii="新細明體" w:eastAsia="新細明體" w:hAnsi="新細明體" w:cs="新細明體" w:hint="eastAsia"/>
                <w:color w:val="000000"/>
                <w:kern w:val="0"/>
                <w:sz w:val="26"/>
                <w:szCs w:val="26"/>
              </w:rPr>
              <w:t>處遇知能</w:t>
            </w:r>
            <w:proofErr w:type="gramEnd"/>
            <w:r w:rsidRPr="00B05269">
              <w:rPr>
                <w:rFonts w:ascii="新細明體" w:eastAsia="新細明體" w:hAnsi="新細明體" w:cs="新細明體" w:hint="eastAsia"/>
                <w:color w:val="000000"/>
                <w:kern w:val="0"/>
                <w:sz w:val="26"/>
                <w:szCs w:val="26"/>
              </w:rPr>
              <w:t>。另外，也為校內專業輔導人員舉辦個案提報之督導研習，以其增進專業能力提升效能技術與自信，以維護學生權益及確保中心的輔導品質。</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校內相關輔導人員、</w:t>
            </w:r>
            <w:proofErr w:type="gramStart"/>
            <w:r w:rsidRPr="00B05269">
              <w:rPr>
                <w:rFonts w:ascii="新細明體" w:eastAsia="新細明體" w:hAnsi="新細明體" w:cs="新細明體" w:hint="eastAsia"/>
                <w:color w:val="000000"/>
                <w:kern w:val="0"/>
                <w:sz w:val="26"/>
                <w:szCs w:val="26"/>
              </w:rPr>
              <w:t>學輔中心</w:t>
            </w:r>
            <w:proofErr w:type="gramEnd"/>
            <w:r w:rsidRPr="00B05269">
              <w:rPr>
                <w:rFonts w:ascii="新細明體" w:eastAsia="新細明體" w:hAnsi="新細明體" w:cs="新細明體" w:hint="eastAsia"/>
                <w:color w:val="000000"/>
                <w:kern w:val="0"/>
                <w:sz w:val="26"/>
                <w:szCs w:val="26"/>
              </w:rPr>
              <w:t>專兼任輔導老師與實習心理師等約140人次</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學生輔導中心</w:t>
            </w:r>
          </w:p>
        </w:tc>
      </w:tr>
      <w:tr w:rsidR="00B05269" w:rsidRPr="00B05269" w:rsidTr="00B05269">
        <w:trPr>
          <w:trHeight w:val="375"/>
        </w:trPr>
        <w:tc>
          <w:tcPr>
            <w:tcW w:w="2127"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小計：125,000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小計：480,400</w:t>
            </w:r>
          </w:p>
        </w:tc>
        <w:tc>
          <w:tcPr>
            <w:tcW w:w="9501" w:type="dxa"/>
            <w:gridSpan w:val="4"/>
            <w:tcBorders>
              <w:top w:val="double" w:sz="6" w:space="0" w:color="auto"/>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3750" w:type="dxa"/>
            <w:gridSpan w:val="7"/>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工作目標：2-3促進和諧關係</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工作策略：2-3-1落實性別平等教育</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2085"/>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16</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性別平等教育宣導活動</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20,000(含獎金：0)(含獎品：0)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邀請校內外專家蒞校演講及配合校內相關單位舉辦之性別平等教育作品展。二、配合校內各種演講活動宣導加強性別意識，讓全校教職員工生能體認到此議題之重要性。三、舉辦專題講座活動，以加強提升性別平等教育意識。</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全校教職員工生2500人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生輔組</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工作策略：2-3-2強化導師功能，有效輔導學生學習及生涯發展，促進師生和諧關係</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lastRenderedPageBreak/>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8160"/>
        </w:trPr>
        <w:tc>
          <w:tcPr>
            <w:tcW w:w="700" w:type="dxa"/>
            <w:vMerge w:val="restart"/>
            <w:tcBorders>
              <w:top w:val="nil"/>
              <w:left w:val="double" w:sz="6" w:space="0" w:color="auto"/>
              <w:bottom w:val="double" w:sz="6" w:space="0" w:color="000000"/>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17</w:t>
            </w:r>
          </w:p>
        </w:tc>
        <w:tc>
          <w:tcPr>
            <w:tcW w:w="1427" w:type="dxa"/>
            <w:vMerge w:val="restart"/>
            <w:tcBorders>
              <w:top w:val="nil"/>
              <w:left w:val="double" w:sz="6" w:space="0" w:color="auto"/>
              <w:bottom w:val="double" w:sz="6" w:space="0" w:color="000000"/>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導師研習會議暨導師輔導網絡宣導</w:t>
            </w:r>
          </w:p>
        </w:tc>
        <w:tc>
          <w:tcPr>
            <w:tcW w:w="1843" w:type="dxa"/>
            <w:vMerge w:val="restart"/>
            <w:tcBorders>
              <w:top w:val="nil"/>
              <w:left w:val="double" w:sz="6" w:space="0" w:color="auto"/>
              <w:bottom w:val="double" w:sz="6" w:space="0" w:color="000000"/>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227,000(含獎金：0)(含獎品：0)</w:t>
            </w:r>
          </w:p>
        </w:tc>
        <w:tc>
          <w:tcPr>
            <w:tcW w:w="1559" w:type="dxa"/>
            <w:vMerge w:val="restart"/>
            <w:tcBorders>
              <w:top w:val="nil"/>
              <w:left w:val="double" w:sz="6" w:space="0" w:color="auto"/>
              <w:bottom w:val="double" w:sz="6" w:space="0" w:color="000000"/>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w:t>
            </w:r>
          </w:p>
        </w:tc>
        <w:tc>
          <w:tcPr>
            <w:tcW w:w="1276" w:type="dxa"/>
            <w:vMerge w:val="restart"/>
            <w:tcBorders>
              <w:top w:val="nil"/>
              <w:left w:val="double" w:sz="6" w:space="0" w:color="auto"/>
              <w:bottom w:val="double" w:sz="6" w:space="0" w:color="000000"/>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227,000</w:t>
            </w:r>
          </w:p>
        </w:tc>
        <w:tc>
          <w:tcPr>
            <w:tcW w:w="5102" w:type="dxa"/>
            <w:vMerge w:val="restart"/>
            <w:tcBorders>
              <w:top w:val="nil"/>
              <w:left w:val="double" w:sz="6" w:space="0" w:color="auto"/>
              <w:bottom w:val="double" w:sz="6" w:space="0" w:color="000000"/>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為配合學校辦學宗旨目標，追求真、善、美、聖全人教育之師生共同體，建立完整輔導網絡，透過導師輔導記錄系統及教學互動平台加強師生溝通與互動；並預計定期辦理全校導師會議、新任導師研習會、各項導師知能研習及工作會報等。同時，藉由各項導師研習會議，將「消費者保護、反詐騙及美感教育」等重點議題納入宣導，以增進導師輔導知能，強化輔導工作成效，促進共融、互動，以達全人教育之發展。辦理內容如下:(</w:t>
            </w:r>
            <w:proofErr w:type="gramStart"/>
            <w:r w:rsidRPr="00B05269">
              <w:rPr>
                <w:rFonts w:ascii="新細明體" w:eastAsia="新細明體" w:hAnsi="新細明體" w:cs="新細明體" w:hint="eastAsia"/>
                <w:color w:val="000000"/>
                <w:kern w:val="0"/>
                <w:sz w:val="26"/>
                <w:szCs w:val="26"/>
              </w:rPr>
              <w:t>一</w:t>
            </w:r>
            <w:proofErr w:type="gramEnd"/>
            <w:r w:rsidRPr="00B05269">
              <w:rPr>
                <w:rFonts w:ascii="新細明體" w:eastAsia="新細明體" w:hAnsi="新細明體" w:cs="新細明體" w:hint="eastAsia"/>
                <w:color w:val="000000"/>
                <w:kern w:val="0"/>
                <w:sz w:val="26"/>
                <w:szCs w:val="26"/>
              </w:rPr>
              <w:t>)新任導師研習：每學年辦理之全校新任導師培訓會議。1.會議內容：導師工作之使命精神、導師工作簡介、導師輔導系統操作及運用、學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及輔導資源介紹(含職</w:t>
            </w:r>
            <w:proofErr w:type="gramStart"/>
            <w:r w:rsidRPr="00B05269">
              <w:rPr>
                <w:rFonts w:ascii="新細明體" w:eastAsia="新細明體" w:hAnsi="新細明體" w:cs="新細明體" w:hint="eastAsia"/>
                <w:color w:val="000000"/>
                <w:kern w:val="0"/>
                <w:sz w:val="26"/>
                <w:szCs w:val="26"/>
              </w:rPr>
              <w:t>涯</w:t>
            </w:r>
            <w:proofErr w:type="gramEnd"/>
            <w:r w:rsidRPr="00B05269">
              <w:rPr>
                <w:rFonts w:ascii="新細明體" w:eastAsia="新細明體" w:hAnsi="新細明體" w:cs="新細明體" w:hint="eastAsia"/>
                <w:color w:val="000000"/>
                <w:kern w:val="0"/>
                <w:sz w:val="26"/>
                <w:szCs w:val="26"/>
              </w:rPr>
              <w:t>輔導資源介紹)、班級經營獲獎導師實務分享等。2.辦理場次：每學年辦理1場次。(二)全校導師會議：1.會議內容：(1)導師業務重點宣導(2)學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、輔導相關處室業務報告(3)導師輔導知能研習-專題演講(4)導師工作提問回覆與交流2.辦理場次：每學期1場，共辦理2場次。(三)院導師制度運作：包括全校期初及期末院導師代表會議、院導師代表月聚會、</w:t>
            </w:r>
            <w:r w:rsidRPr="00B05269">
              <w:rPr>
                <w:rFonts w:ascii="新細明體" w:eastAsia="新細明體" w:hAnsi="新細明體" w:cs="新細明體" w:hint="eastAsia"/>
                <w:color w:val="000000"/>
                <w:kern w:val="0"/>
                <w:sz w:val="26"/>
                <w:szCs w:val="26"/>
              </w:rPr>
              <w:lastRenderedPageBreak/>
              <w:t>院導師經營種子工作坊。1.會議內容：(1)當學期導師工作重點報告(2)學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相關政令宣導(3)導師輔導相關議題討論(</w:t>
            </w:r>
            <w:proofErr w:type="gramStart"/>
            <w:r w:rsidRPr="00B05269">
              <w:rPr>
                <w:rFonts w:ascii="新細明體" w:eastAsia="新細明體" w:hAnsi="新細明體" w:cs="新細明體" w:hint="eastAsia"/>
                <w:color w:val="000000"/>
                <w:kern w:val="0"/>
                <w:sz w:val="26"/>
                <w:szCs w:val="26"/>
              </w:rPr>
              <w:t>邀請學輔中心</w:t>
            </w:r>
            <w:proofErr w:type="gramEnd"/>
            <w:r w:rsidRPr="00B05269">
              <w:rPr>
                <w:rFonts w:ascii="新細明體" w:eastAsia="新細明體" w:hAnsi="新細明體" w:cs="新細明體" w:hint="eastAsia"/>
                <w:color w:val="000000"/>
                <w:kern w:val="0"/>
                <w:sz w:val="26"/>
                <w:szCs w:val="26"/>
              </w:rPr>
              <w:t>及相關單位與會)(4)各學院</w:t>
            </w:r>
            <w:proofErr w:type="gramStart"/>
            <w:r w:rsidRPr="00B05269">
              <w:rPr>
                <w:rFonts w:ascii="新細明體" w:eastAsia="新細明體" w:hAnsi="新細明體" w:cs="新細明體" w:hint="eastAsia"/>
                <w:color w:val="000000"/>
                <w:kern w:val="0"/>
                <w:sz w:val="26"/>
                <w:szCs w:val="26"/>
              </w:rPr>
              <w:t>院</w:t>
            </w:r>
            <w:proofErr w:type="gramEnd"/>
            <w:r w:rsidRPr="00B05269">
              <w:rPr>
                <w:rFonts w:ascii="新細明體" w:eastAsia="新細明體" w:hAnsi="新細明體" w:cs="新細明體" w:hint="eastAsia"/>
                <w:color w:val="000000"/>
                <w:kern w:val="0"/>
                <w:sz w:val="26"/>
                <w:szCs w:val="26"/>
              </w:rPr>
              <w:t>導師工作提問與交流(5)各項導師業務成果報告2.辦理場次：每學年辦理期初、期末院導師代表會議共計4次;每學年院導師代表會議約3次;總計約辦理7場次;院導師經營種子工作坊1次。</w:t>
            </w:r>
          </w:p>
        </w:tc>
        <w:tc>
          <w:tcPr>
            <w:tcW w:w="1843" w:type="dxa"/>
            <w:vMerge w:val="restart"/>
            <w:tcBorders>
              <w:top w:val="nil"/>
              <w:left w:val="double" w:sz="6" w:space="0" w:color="auto"/>
              <w:bottom w:val="double" w:sz="6" w:space="0" w:color="000000"/>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w:t>
            </w:r>
            <w:proofErr w:type="gramStart"/>
            <w:r w:rsidRPr="00B05269">
              <w:rPr>
                <w:rFonts w:ascii="新細明體" w:eastAsia="新細明體" w:hAnsi="新細明體" w:cs="新細明體" w:hint="eastAsia"/>
                <w:color w:val="000000"/>
                <w:kern w:val="0"/>
                <w:sz w:val="26"/>
                <w:szCs w:val="26"/>
              </w:rPr>
              <w:t>一</w:t>
            </w:r>
            <w:proofErr w:type="gramEnd"/>
            <w:r w:rsidRPr="00B05269">
              <w:rPr>
                <w:rFonts w:ascii="新細明體" w:eastAsia="新細明體" w:hAnsi="新細明體" w:cs="新細明體" w:hint="eastAsia"/>
                <w:color w:val="000000"/>
                <w:kern w:val="0"/>
                <w:sz w:val="26"/>
                <w:szCs w:val="26"/>
              </w:rPr>
              <w:t>)新任導師研習：參與人數視107學年度的新任導師人數而定，預計新任導師約30~50人，加上學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輔導相關人員，預計共約80~90人參與。(二)全校導師會議：日間部、進修部導師、教學單位主管、相關行政主管及學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輔導相關人員約600人，兩場次共約計1200人次。(三)院導師制度運作：全校期初</w:t>
            </w:r>
            <w:r w:rsidRPr="00B05269">
              <w:rPr>
                <w:rFonts w:ascii="新細明體" w:eastAsia="新細明體" w:hAnsi="新細明體" w:cs="新細明體" w:hint="eastAsia"/>
                <w:color w:val="000000"/>
                <w:kern w:val="0"/>
                <w:sz w:val="26"/>
                <w:szCs w:val="26"/>
              </w:rPr>
              <w:lastRenderedPageBreak/>
              <w:t>及期末院導師代表</w:t>
            </w:r>
            <w:proofErr w:type="gramStart"/>
            <w:r w:rsidRPr="00B05269">
              <w:rPr>
                <w:rFonts w:ascii="新細明體" w:eastAsia="新細明體" w:hAnsi="新細明體" w:cs="新細明體" w:hint="eastAsia"/>
                <w:color w:val="000000"/>
                <w:kern w:val="0"/>
                <w:sz w:val="26"/>
                <w:szCs w:val="26"/>
              </w:rPr>
              <w:t>會議暨院導師</w:t>
            </w:r>
            <w:proofErr w:type="gramEnd"/>
            <w:r w:rsidRPr="00B05269">
              <w:rPr>
                <w:rFonts w:ascii="新細明體" w:eastAsia="新細明體" w:hAnsi="新細明體" w:cs="新細明體" w:hint="eastAsia"/>
                <w:color w:val="000000"/>
                <w:kern w:val="0"/>
                <w:sz w:val="26"/>
                <w:szCs w:val="26"/>
              </w:rPr>
              <w:t>代表月聚會：邀請全校各學院</w:t>
            </w:r>
            <w:proofErr w:type="gramStart"/>
            <w:r w:rsidRPr="00B05269">
              <w:rPr>
                <w:rFonts w:ascii="新細明體" w:eastAsia="新細明體" w:hAnsi="新細明體" w:cs="新細明體" w:hint="eastAsia"/>
                <w:color w:val="000000"/>
                <w:kern w:val="0"/>
                <w:sz w:val="26"/>
                <w:szCs w:val="26"/>
              </w:rPr>
              <w:t>院</w:t>
            </w:r>
            <w:proofErr w:type="gramEnd"/>
            <w:r w:rsidRPr="00B05269">
              <w:rPr>
                <w:rFonts w:ascii="新細明體" w:eastAsia="新細明體" w:hAnsi="新細明體" w:cs="新細明體" w:hint="eastAsia"/>
                <w:color w:val="000000"/>
                <w:kern w:val="0"/>
                <w:sz w:val="26"/>
                <w:szCs w:val="26"/>
              </w:rPr>
              <w:t>導師代表、進修部導師代表，以及輔導相關單位主管，每場次人數約計20人參與，</w:t>
            </w:r>
            <w:proofErr w:type="gramStart"/>
            <w:r w:rsidRPr="00B05269">
              <w:rPr>
                <w:rFonts w:ascii="新細明體" w:eastAsia="新細明體" w:hAnsi="新細明體" w:cs="新細明體" w:hint="eastAsia"/>
                <w:color w:val="000000"/>
                <w:kern w:val="0"/>
                <w:sz w:val="26"/>
                <w:szCs w:val="26"/>
              </w:rPr>
              <w:t>7場次總約140人次</w:t>
            </w:r>
            <w:proofErr w:type="gramEnd"/>
            <w:r w:rsidRPr="00B05269">
              <w:rPr>
                <w:rFonts w:ascii="新細明體" w:eastAsia="新細明體" w:hAnsi="新細明體" w:cs="新細明體" w:hint="eastAsia"/>
                <w:color w:val="000000"/>
                <w:kern w:val="0"/>
                <w:sz w:val="26"/>
                <w:szCs w:val="26"/>
              </w:rPr>
              <w:t>參與；</w:t>
            </w:r>
            <w:proofErr w:type="gramStart"/>
            <w:r w:rsidRPr="00B05269">
              <w:rPr>
                <w:rFonts w:ascii="新細明體" w:eastAsia="新細明體" w:hAnsi="新細明體" w:cs="新細明體" w:hint="eastAsia"/>
                <w:color w:val="000000"/>
                <w:kern w:val="0"/>
                <w:sz w:val="26"/>
                <w:szCs w:val="26"/>
              </w:rPr>
              <w:t>另院導師</w:t>
            </w:r>
            <w:proofErr w:type="gramEnd"/>
            <w:r w:rsidRPr="00B05269">
              <w:rPr>
                <w:rFonts w:ascii="新細明體" w:eastAsia="新細明體" w:hAnsi="新細明體" w:cs="新細明體" w:hint="eastAsia"/>
                <w:color w:val="000000"/>
                <w:kern w:val="0"/>
                <w:sz w:val="26"/>
                <w:szCs w:val="26"/>
              </w:rPr>
              <w:t>經營種子工作坊邀請全校各學院之院導師工作團隊參與，預計約70人參與。</w:t>
            </w:r>
          </w:p>
        </w:tc>
        <w:tc>
          <w:tcPr>
            <w:tcW w:w="1280" w:type="dxa"/>
            <w:vMerge w:val="restart"/>
            <w:tcBorders>
              <w:top w:val="nil"/>
              <w:left w:val="double" w:sz="6" w:space="0" w:color="auto"/>
              <w:bottom w:val="double" w:sz="6" w:space="0" w:color="000000"/>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處本部</w:t>
            </w:r>
          </w:p>
        </w:tc>
      </w:tr>
      <w:tr w:rsidR="00B05269" w:rsidRPr="00B05269" w:rsidTr="00B05269">
        <w:trPr>
          <w:trHeight w:val="4560"/>
        </w:trPr>
        <w:tc>
          <w:tcPr>
            <w:tcW w:w="700" w:type="dxa"/>
            <w:vMerge/>
            <w:tcBorders>
              <w:top w:val="nil"/>
              <w:left w:val="double" w:sz="6" w:space="0" w:color="auto"/>
              <w:bottom w:val="double" w:sz="6" w:space="0" w:color="000000"/>
              <w:right w:val="double" w:sz="6" w:space="0" w:color="auto"/>
            </w:tcBorders>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
        </w:tc>
        <w:tc>
          <w:tcPr>
            <w:tcW w:w="1427" w:type="dxa"/>
            <w:vMerge/>
            <w:tcBorders>
              <w:top w:val="nil"/>
              <w:left w:val="double" w:sz="6" w:space="0" w:color="auto"/>
              <w:bottom w:val="double" w:sz="6" w:space="0" w:color="000000"/>
              <w:right w:val="double" w:sz="6" w:space="0" w:color="auto"/>
            </w:tcBorders>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
        </w:tc>
        <w:tc>
          <w:tcPr>
            <w:tcW w:w="1843" w:type="dxa"/>
            <w:vMerge/>
            <w:tcBorders>
              <w:top w:val="nil"/>
              <w:left w:val="double" w:sz="6" w:space="0" w:color="auto"/>
              <w:bottom w:val="double" w:sz="6" w:space="0" w:color="000000"/>
              <w:right w:val="double" w:sz="6" w:space="0" w:color="auto"/>
            </w:tcBorders>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
        </w:tc>
        <w:tc>
          <w:tcPr>
            <w:tcW w:w="1559" w:type="dxa"/>
            <w:vMerge/>
            <w:tcBorders>
              <w:top w:val="nil"/>
              <w:left w:val="double" w:sz="6" w:space="0" w:color="auto"/>
              <w:bottom w:val="double" w:sz="6" w:space="0" w:color="000000"/>
              <w:right w:val="double" w:sz="6" w:space="0" w:color="auto"/>
            </w:tcBorders>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
        </w:tc>
        <w:tc>
          <w:tcPr>
            <w:tcW w:w="1276" w:type="dxa"/>
            <w:vMerge/>
            <w:tcBorders>
              <w:top w:val="nil"/>
              <w:left w:val="double" w:sz="6" w:space="0" w:color="auto"/>
              <w:bottom w:val="double" w:sz="6" w:space="0" w:color="000000"/>
              <w:right w:val="double" w:sz="6" w:space="0" w:color="auto"/>
            </w:tcBorders>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
        </w:tc>
        <w:tc>
          <w:tcPr>
            <w:tcW w:w="5102" w:type="dxa"/>
            <w:vMerge/>
            <w:tcBorders>
              <w:top w:val="nil"/>
              <w:left w:val="double" w:sz="6" w:space="0" w:color="auto"/>
              <w:bottom w:val="double" w:sz="6" w:space="0" w:color="000000"/>
              <w:right w:val="double" w:sz="6" w:space="0" w:color="auto"/>
            </w:tcBorders>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
        </w:tc>
        <w:tc>
          <w:tcPr>
            <w:tcW w:w="1843" w:type="dxa"/>
            <w:vMerge/>
            <w:tcBorders>
              <w:top w:val="nil"/>
              <w:left w:val="double" w:sz="6" w:space="0" w:color="auto"/>
              <w:bottom w:val="double" w:sz="6" w:space="0" w:color="000000"/>
              <w:right w:val="double" w:sz="6" w:space="0" w:color="auto"/>
            </w:tcBorders>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
        </w:tc>
        <w:tc>
          <w:tcPr>
            <w:tcW w:w="1280" w:type="dxa"/>
            <w:vMerge/>
            <w:tcBorders>
              <w:top w:val="nil"/>
              <w:left w:val="double" w:sz="6" w:space="0" w:color="auto"/>
              <w:bottom w:val="double" w:sz="6" w:space="0" w:color="000000"/>
              <w:right w:val="double" w:sz="6" w:space="0" w:color="auto"/>
            </w:tcBorders>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
        </w:tc>
      </w:tr>
      <w:tr w:rsidR="00B05269" w:rsidRPr="00B05269" w:rsidTr="00B05269">
        <w:trPr>
          <w:trHeight w:val="369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18</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進修部導師研習</w:t>
            </w:r>
            <w:proofErr w:type="gramStart"/>
            <w:r w:rsidRPr="00B05269">
              <w:rPr>
                <w:rFonts w:ascii="新細明體" w:eastAsia="新細明體" w:hAnsi="新細明體" w:cs="新細明體" w:hint="eastAsia"/>
                <w:color w:val="000000"/>
                <w:kern w:val="0"/>
                <w:sz w:val="26"/>
                <w:szCs w:val="26"/>
              </w:rPr>
              <w:t>會議及知能</w:t>
            </w:r>
            <w:proofErr w:type="gramEnd"/>
            <w:r w:rsidRPr="00B05269">
              <w:rPr>
                <w:rFonts w:ascii="新細明體" w:eastAsia="新細明體" w:hAnsi="新細明體" w:cs="新細明體" w:hint="eastAsia"/>
                <w:color w:val="000000"/>
                <w:kern w:val="0"/>
                <w:sz w:val="26"/>
                <w:szCs w:val="26"/>
              </w:rPr>
              <w:t>研習</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50,000(含獎金：0)(含獎品：0)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90,000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1.每</w:t>
            </w:r>
            <w:bookmarkStart w:id="0" w:name="_GoBack"/>
            <w:bookmarkEnd w:id="0"/>
            <w:r w:rsidRPr="00B05269">
              <w:rPr>
                <w:rFonts w:ascii="新細明體" w:eastAsia="新細明體" w:hAnsi="新細明體" w:cs="新細明體" w:hint="eastAsia"/>
                <w:color w:val="000000"/>
                <w:kern w:val="0"/>
                <w:sz w:val="26"/>
                <w:szCs w:val="26"/>
              </w:rPr>
              <w:t>學期辦理期初及期末導師輔導工作會報各一次，全學年合共四次。工作會報內容：(1)相關處室業務報告；(2)導師工作組業務說明；(3)導師工作相關政令宣導；(4)</w:t>
            </w:r>
            <w:proofErr w:type="gramStart"/>
            <w:r w:rsidRPr="00B05269">
              <w:rPr>
                <w:rFonts w:ascii="新細明體" w:eastAsia="新細明體" w:hAnsi="新細明體" w:cs="新細明體" w:hint="eastAsia"/>
                <w:color w:val="000000"/>
                <w:kern w:val="0"/>
                <w:sz w:val="26"/>
                <w:szCs w:val="26"/>
              </w:rPr>
              <w:t>研</w:t>
            </w:r>
            <w:proofErr w:type="gramEnd"/>
            <w:r w:rsidRPr="00B05269">
              <w:rPr>
                <w:rFonts w:ascii="新細明體" w:eastAsia="新細明體" w:hAnsi="新細明體" w:cs="新細明體" w:hint="eastAsia"/>
                <w:color w:val="000000"/>
                <w:kern w:val="0"/>
                <w:sz w:val="26"/>
                <w:szCs w:val="26"/>
              </w:rPr>
              <w:t>議導師輔導知能研習會議內容(期初)；(5)檢討導師輔導工作成效(期末)；2.每學期辦理知能研習四次，全學年共辦理8次。知能研習會議內容：(1)輔導工作相關專題演講座談；(2)輔導個案討論；(3)輔導工作實務分析。</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1.期初及期末工作會報各場參加人數為進修部導師及相關行政主管共40人；2.導師知能研習每場次參加人數為進修部導師及輔導業務相關工作人員共40人。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進修部導師輔導工作組</w:t>
            </w:r>
          </w:p>
        </w:tc>
      </w:tr>
      <w:tr w:rsidR="00B05269" w:rsidRPr="00B05269" w:rsidTr="00B05269">
        <w:trPr>
          <w:trHeight w:val="441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19</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導師班級經營工作成果及分享</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300,000(含獎金：280,000)(含獎品：10,000)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300,000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為鼓勵用心班級經營及輔導學生之優秀導師，分享其輔導經驗以為其他導師之楷模，並藉由獎勵輔導成效卓著之導師，提升導師執行導生事務成效，樹立導師工作典範，以</w:t>
            </w:r>
            <w:proofErr w:type="gramStart"/>
            <w:r w:rsidRPr="00B05269">
              <w:rPr>
                <w:rFonts w:ascii="新細明體" w:eastAsia="新細明體" w:hAnsi="新細明體" w:cs="新細明體" w:hint="eastAsia"/>
                <w:color w:val="000000"/>
                <w:kern w:val="0"/>
                <w:sz w:val="26"/>
                <w:szCs w:val="26"/>
              </w:rPr>
              <w:t>達聖美善真教育</w:t>
            </w:r>
            <w:proofErr w:type="gramEnd"/>
            <w:r w:rsidRPr="00B05269">
              <w:rPr>
                <w:rFonts w:ascii="新細明體" w:eastAsia="新細明體" w:hAnsi="新細明體" w:cs="新細明體" w:hint="eastAsia"/>
                <w:color w:val="000000"/>
                <w:kern w:val="0"/>
                <w:sz w:val="26"/>
                <w:szCs w:val="26"/>
              </w:rPr>
              <w:t>理想及全人教育目標。辦理項目如下：(</w:t>
            </w:r>
            <w:proofErr w:type="gramStart"/>
            <w:r w:rsidRPr="00B05269">
              <w:rPr>
                <w:rFonts w:ascii="新細明體" w:eastAsia="新細明體" w:hAnsi="新細明體" w:cs="新細明體" w:hint="eastAsia"/>
                <w:color w:val="000000"/>
                <w:kern w:val="0"/>
                <w:sz w:val="26"/>
                <w:szCs w:val="26"/>
              </w:rPr>
              <w:t>一</w:t>
            </w:r>
            <w:proofErr w:type="gramEnd"/>
            <w:r w:rsidRPr="00B05269">
              <w:rPr>
                <w:rFonts w:ascii="新細明體" w:eastAsia="新細明體" w:hAnsi="新細明體" w:cs="新細明體" w:hint="eastAsia"/>
                <w:color w:val="000000"/>
                <w:kern w:val="0"/>
                <w:sz w:val="26"/>
                <w:szCs w:val="26"/>
              </w:rPr>
              <w:t>)輔導成效卓著之導師遴選與獎勵：1.辦理內容：發文各院系宣傳、受理收件、召開審查委員會議、公開頒獎。2.辦理次數：每學年一次。(二)班級經營工作成果獎勵分享活動：1.辦理內容：邀請獲獎導師公開分享班級經營實務。2.辦理場次：預定3場次</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w:t>
            </w:r>
            <w:proofErr w:type="gramStart"/>
            <w:r w:rsidRPr="00B05269">
              <w:rPr>
                <w:rFonts w:ascii="新細明體" w:eastAsia="新細明體" w:hAnsi="新細明體" w:cs="新細明體" w:hint="eastAsia"/>
                <w:color w:val="000000"/>
                <w:kern w:val="0"/>
                <w:sz w:val="26"/>
                <w:szCs w:val="26"/>
              </w:rPr>
              <w:t>一</w:t>
            </w:r>
            <w:proofErr w:type="gramEnd"/>
            <w:r w:rsidRPr="00B05269">
              <w:rPr>
                <w:rFonts w:ascii="新細明體" w:eastAsia="新細明體" w:hAnsi="新細明體" w:cs="新細明體" w:hint="eastAsia"/>
                <w:color w:val="000000"/>
                <w:kern w:val="0"/>
                <w:sz w:val="26"/>
                <w:szCs w:val="26"/>
              </w:rPr>
              <w:t>)輔導成效卓著之導師遴選與獎勵：</w:t>
            </w:r>
            <w:proofErr w:type="gramStart"/>
            <w:r w:rsidRPr="00B05269">
              <w:rPr>
                <w:rFonts w:ascii="新細明體" w:eastAsia="新細明體" w:hAnsi="新細明體" w:cs="新細明體" w:hint="eastAsia"/>
                <w:color w:val="000000"/>
                <w:kern w:val="0"/>
                <w:sz w:val="26"/>
                <w:szCs w:val="26"/>
              </w:rPr>
              <w:t>日間部及進修</w:t>
            </w:r>
            <w:proofErr w:type="gramEnd"/>
            <w:r w:rsidRPr="00B05269">
              <w:rPr>
                <w:rFonts w:ascii="新細明體" w:eastAsia="新細明體" w:hAnsi="新細明體" w:cs="新細明體" w:hint="eastAsia"/>
                <w:color w:val="000000"/>
                <w:kern w:val="0"/>
                <w:sz w:val="26"/>
                <w:szCs w:val="26"/>
              </w:rPr>
              <w:t>部導師約450人。(二)班級經營工作成果獎勵分享活動：導師及學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輔導相關人員，預估每場次約60人參與，3場次約計180人參與。</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處本部</w:t>
            </w:r>
          </w:p>
        </w:tc>
      </w:tr>
      <w:tr w:rsidR="00B05269" w:rsidRPr="00B05269" w:rsidTr="00B05269">
        <w:trPr>
          <w:trHeight w:val="2625"/>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20</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支援導師時間－班級心理測驗、班級輔導活動</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設計學生於大學生活中可能會面對的數種議題做班級團體測驗及團體輔導活動設計，以導師時間為主，配合全人教育中心之大學入門課程開放班級老師做預約。目的除了協助同學提升自我認識，也期待透過活動連結老師</w:t>
            </w:r>
            <w:proofErr w:type="gramStart"/>
            <w:r w:rsidRPr="00B05269">
              <w:rPr>
                <w:rFonts w:ascii="新細明體" w:eastAsia="新細明體" w:hAnsi="新細明體" w:cs="新細明體" w:hint="eastAsia"/>
                <w:color w:val="000000"/>
                <w:kern w:val="0"/>
                <w:sz w:val="26"/>
                <w:szCs w:val="26"/>
              </w:rPr>
              <w:t>與學輔之</w:t>
            </w:r>
            <w:proofErr w:type="gramEnd"/>
            <w:r w:rsidRPr="00B05269">
              <w:rPr>
                <w:rFonts w:ascii="新細明體" w:eastAsia="新細明體" w:hAnsi="新細明體" w:cs="新細明體" w:hint="eastAsia"/>
                <w:color w:val="000000"/>
                <w:kern w:val="0"/>
                <w:sz w:val="26"/>
                <w:szCs w:val="26"/>
              </w:rPr>
              <w:t>關係，並提供老師關心學生的立基點。課程設計會</w:t>
            </w:r>
            <w:proofErr w:type="gramStart"/>
            <w:r w:rsidRPr="00B05269">
              <w:rPr>
                <w:rFonts w:ascii="新細明體" w:eastAsia="新細明體" w:hAnsi="新細明體" w:cs="新細明體" w:hint="eastAsia"/>
                <w:color w:val="000000"/>
                <w:kern w:val="0"/>
                <w:sz w:val="26"/>
                <w:szCs w:val="26"/>
              </w:rPr>
              <w:t>採</w:t>
            </w:r>
            <w:proofErr w:type="gramEnd"/>
            <w:r w:rsidRPr="00B05269">
              <w:rPr>
                <w:rFonts w:ascii="新細明體" w:eastAsia="新細明體" w:hAnsi="新細明體" w:cs="新細明體" w:hint="eastAsia"/>
                <w:color w:val="000000"/>
                <w:kern w:val="0"/>
                <w:sz w:val="26"/>
                <w:szCs w:val="26"/>
              </w:rPr>
              <w:t>輕鬆的方式，深入淺出的帶領同學更了解自己，擴展問題解決之策略。本年度預計辦理15場團體心理測驗及20場班級輔導活動。</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學生1800位</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學生輔導中心</w:t>
            </w:r>
          </w:p>
        </w:tc>
      </w:tr>
      <w:tr w:rsidR="00B05269" w:rsidRPr="00B05269" w:rsidTr="00B05269">
        <w:trPr>
          <w:trHeight w:val="253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21</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支援導師時間到班輔導－班級輔導活動(進修部)</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4,600(含獎金：0)(含獎品：0)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4,600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2.每學期辦理兩場心理衛生講座(導師時間)，全學年共計四場。主題分別為：(1)親密關係中的暴力(2)人際界線(3)屆</w:t>
            </w:r>
            <w:proofErr w:type="gramStart"/>
            <w:r w:rsidRPr="00B05269">
              <w:rPr>
                <w:rFonts w:ascii="新細明體" w:eastAsia="新細明體" w:hAnsi="新細明體" w:cs="新細明體" w:hint="eastAsia"/>
                <w:color w:val="000000"/>
                <w:kern w:val="0"/>
                <w:sz w:val="26"/>
                <w:szCs w:val="26"/>
              </w:rPr>
              <w:t>菸</w:t>
            </w:r>
            <w:proofErr w:type="gramEnd"/>
            <w:r w:rsidRPr="00B05269">
              <w:rPr>
                <w:rFonts w:ascii="新細明體" w:eastAsia="新細明體" w:hAnsi="新細明體" w:cs="新細明體" w:hint="eastAsia"/>
                <w:color w:val="000000"/>
                <w:kern w:val="0"/>
                <w:sz w:val="26"/>
                <w:szCs w:val="26"/>
              </w:rPr>
              <w:t>害與毒癮的心路歷程(4)從電影學習心理學。</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2.心理衛生講座每場次參加人數為進修部學生及輔導業務相關工作人員共50人，上下學期共200人。</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進修部導師輔導工作組</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工作策略：2-3-3同儕及人群關係（社團及宿舍生活輔導）</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141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22</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校外</w:t>
            </w:r>
            <w:proofErr w:type="gramStart"/>
            <w:r w:rsidRPr="00B05269">
              <w:rPr>
                <w:rFonts w:ascii="新細明體" w:eastAsia="新細明體" w:hAnsi="新細明體" w:cs="新細明體" w:hint="eastAsia"/>
                <w:color w:val="000000"/>
                <w:kern w:val="0"/>
                <w:sz w:val="26"/>
                <w:szCs w:val="26"/>
              </w:rPr>
              <w:t>賃</w:t>
            </w:r>
            <w:proofErr w:type="gramEnd"/>
            <w:r w:rsidRPr="00B05269">
              <w:rPr>
                <w:rFonts w:ascii="新細明體" w:eastAsia="新細明體" w:hAnsi="新細明體" w:cs="新細明體" w:hint="eastAsia"/>
                <w:color w:val="000000"/>
                <w:kern w:val="0"/>
                <w:sz w:val="26"/>
                <w:szCs w:val="26"/>
              </w:rPr>
              <w:t>居生安全維護及租屋評鑑</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96,000(含獎金：0)(含獎品：0)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72,000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168,000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辦理</w:t>
            </w:r>
            <w:proofErr w:type="gramStart"/>
            <w:r w:rsidRPr="00B05269">
              <w:rPr>
                <w:rFonts w:ascii="新細明體" w:eastAsia="新細明體" w:hAnsi="新細明體" w:cs="新細明體" w:hint="eastAsia"/>
                <w:color w:val="000000"/>
                <w:kern w:val="0"/>
                <w:sz w:val="26"/>
                <w:szCs w:val="26"/>
              </w:rPr>
              <w:t>賃居訪</w:t>
            </w:r>
            <w:proofErr w:type="gramEnd"/>
            <w:r w:rsidRPr="00B05269">
              <w:rPr>
                <w:rFonts w:ascii="新細明體" w:eastAsia="新細明體" w:hAnsi="新細明體" w:cs="新細明體" w:hint="eastAsia"/>
                <w:color w:val="000000"/>
                <w:kern w:val="0"/>
                <w:sz w:val="26"/>
                <w:szCs w:val="26"/>
              </w:rPr>
              <w:t>視評鑑、</w:t>
            </w:r>
            <w:proofErr w:type="gramStart"/>
            <w:r w:rsidRPr="00B05269">
              <w:rPr>
                <w:rFonts w:ascii="新細明體" w:eastAsia="新細明體" w:hAnsi="新細明體" w:cs="新細明體" w:hint="eastAsia"/>
                <w:color w:val="000000"/>
                <w:kern w:val="0"/>
                <w:sz w:val="26"/>
                <w:szCs w:val="26"/>
              </w:rPr>
              <w:t>賃</w:t>
            </w:r>
            <w:proofErr w:type="gramEnd"/>
            <w:r w:rsidRPr="00B05269">
              <w:rPr>
                <w:rFonts w:ascii="新細明體" w:eastAsia="新細明體" w:hAnsi="新細明體" w:cs="新細明體" w:hint="eastAsia"/>
                <w:color w:val="000000"/>
                <w:kern w:val="0"/>
                <w:sz w:val="26"/>
                <w:szCs w:val="26"/>
              </w:rPr>
              <w:t>居座談會、</w:t>
            </w:r>
            <w:proofErr w:type="gramStart"/>
            <w:r w:rsidRPr="00B05269">
              <w:rPr>
                <w:rFonts w:ascii="新細明體" w:eastAsia="新細明體" w:hAnsi="新細明體" w:cs="新細明體" w:hint="eastAsia"/>
                <w:color w:val="000000"/>
                <w:kern w:val="0"/>
                <w:sz w:val="26"/>
                <w:szCs w:val="26"/>
              </w:rPr>
              <w:t>賃</w:t>
            </w:r>
            <w:proofErr w:type="gramEnd"/>
            <w:r w:rsidRPr="00B05269">
              <w:rPr>
                <w:rFonts w:ascii="新細明體" w:eastAsia="新細明體" w:hAnsi="新細明體" w:cs="新細明體" w:hint="eastAsia"/>
                <w:color w:val="000000"/>
                <w:kern w:val="0"/>
                <w:sz w:val="26"/>
                <w:szCs w:val="26"/>
              </w:rPr>
              <w:t>居服務宣教等活動。</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w:t>
            </w:r>
            <w:proofErr w:type="gramStart"/>
            <w:r w:rsidRPr="00B05269">
              <w:rPr>
                <w:rFonts w:ascii="新細明體" w:eastAsia="新細明體" w:hAnsi="新細明體" w:cs="新細明體" w:hint="eastAsia"/>
                <w:color w:val="000000"/>
                <w:kern w:val="0"/>
                <w:sz w:val="26"/>
                <w:szCs w:val="26"/>
              </w:rPr>
              <w:t>賃</w:t>
            </w:r>
            <w:proofErr w:type="gramEnd"/>
            <w:r w:rsidRPr="00B05269">
              <w:rPr>
                <w:rFonts w:ascii="新細明體" w:eastAsia="新細明體" w:hAnsi="新細明體" w:cs="新細明體" w:hint="eastAsia"/>
                <w:color w:val="000000"/>
                <w:kern w:val="0"/>
                <w:sz w:val="26"/>
                <w:szCs w:val="26"/>
              </w:rPr>
              <w:t>居學生2357人3床以上房東67人訪視小組10人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生輔組</w:t>
            </w:r>
          </w:p>
        </w:tc>
      </w:tr>
      <w:tr w:rsidR="00B05269" w:rsidRPr="00B05269" w:rsidTr="00B05269">
        <w:trPr>
          <w:trHeight w:val="226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23</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學生自治幹部聯繫或座談、迎新宿營探視</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40,800(含獎金：0)(含獎品：0)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110,240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151,040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系輔導教官</w:t>
            </w:r>
            <w:proofErr w:type="gramStart"/>
            <w:r w:rsidRPr="00B05269">
              <w:rPr>
                <w:rFonts w:ascii="新細明體" w:eastAsia="新細明體" w:hAnsi="新細明體" w:cs="新細明體" w:hint="eastAsia"/>
                <w:color w:val="000000"/>
                <w:kern w:val="0"/>
                <w:sz w:val="26"/>
                <w:szCs w:val="26"/>
              </w:rPr>
              <w:t>及校安人員</w:t>
            </w:r>
            <w:proofErr w:type="gramEnd"/>
            <w:r w:rsidRPr="00B05269">
              <w:rPr>
                <w:rFonts w:ascii="新細明體" w:eastAsia="新細明體" w:hAnsi="新細明體" w:cs="新細明體" w:hint="eastAsia"/>
                <w:color w:val="000000"/>
                <w:kern w:val="0"/>
                <w:sz w:val="26"/>
                <w:szCs w:val="26"/>
              </w:rPr>
              <w:t>與各班班級幹部實施聯誼或安全座談，瞭解各班及系上同學學習及生活狀況，實施相關安全教育宣導，期能知</w:t>
            </w:r>
            <w:proofErr w:type="gramStart"/>
            <w:r w:rsidRPr="00B05269">
              <w:rPr>
                <w:rFonts w:ascii="新細明體" w:eastAsia="新細明體" w:hAnsi="新細明體" w:cs="新細明體" w:hint="eastAsia"/>
                <w:color w:val="000000"/>
                <w:kern w:val="0"/>
                <w:sz w:val="26"/>
                <w:szCs w:val="26"/>
              </w:rPr>
              <w:t>生識生</w:t>
            </w:r>
            <w:proofErr w:type="gramEnd"/>
            <w:r w:rsidRPr="00B05269">
              <w:rPr>
                <w:rFonts w:ascii="新細明體" w:eastAsia="新細明體" w:hAnsi="新細明體" w:cs="新細明體" w:hint="eastAsia"/>
                <w:color w:val="000000"/>
                <w:kern w:val="0"/>
                <w:sz w:val="26"/>
                <w:szCs w:val="26"/>
              </w:rPr>
              <w:t>，關懷照顧學生。瞭解、指導各系（班）辦理迎新宿營活動，參與同學活動，宣導活動時之各項安全，並代表學校慰問。</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日夜間各班級幹部計664人次（上下學期）迎新宿營探視學生(含學會參與幹部)計6500人次。</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軍訓室</w:t>
            </w:r>
          </w:p>
        </w:tc>
      </w:tr>
      <w:tr w:rsidR="00B05269" w:rsidRPr="00B05269" w:rsidTr="00B05269">
        <w:trPr>
          <w:trHeight w:val="192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24</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學生自治組織暨社團評鑑及觀摩暨頒獎典禮</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200,000(含獎金：0)(含獎品：0)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300,000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透過評鑑與觀摩活動的辦理，鼓勵學生團體檢視其團隊學習歷程並提昇與強化其傳承工作的品質。內容包含全學年實施評鑑活動、辦理檔案評鑑暨觀摩活動、於會中表揚得獎單位、推薦特優社團及學會參加全國社評。</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社團及自治組織，共計170個</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406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25</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社團菁英顧問暨培育計畫之幹部訓練</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169,000(含獎金：0)(含獎品：0)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181,000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350,000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一、活動企畫：提升學生書寫企劃書及規劃辦理活動之能力。二、檔案管理：瞭解如何幫檔案分門別類保存，做好傳承。三、簡報技巧：進行簡報的台風演練，以及製作簡報的技巧。四、場地器材：明瞭</w:t>
            </w:r>
            <w:proofErr w:type="gramStart"/>
            <w:r w:rsidRPr="00B05269">
              <w:rPr>
                <w:rFonts w:ascii="新細明體" w:eastAsia="新細明體" w:hAnsi="新細明體" w:cs="新細明體" w:hint="eastAsia"/>
                <w:color w:val="000000"/>
                <w:kern w:val="0"/>
                <w:sz w:val="26"/>
                <w:szCs w:val="26"/>
              </w:rPr>
              <w:t>各項場器的</w:t>
            </w:r>
            <w:proofErr w:type="gramEnd"/>
            <w:r w:rsidRPr="00B05269">
              <w:rPr>
                <w:rFonts w:ascii="新細明體" w:eastAsia="新細明體" w:hAnsi="新細明體" w:cs="新細明體" w:hint="eastAsia"/>
                <w:color w:val="000000"/>
                <w:kern w:val="0"/>
                <w:sz w:val="26"/>
                <w:szCs w:val="26"/>
              </w:rPr>
              <w:t>借用方式及正確的使用方法。五、軟實力訓練：辦理各項軟實力課程，例如電腦能力、探索教育課程、引導反思技巧等。六、主持人訓練：提升口條與表達能力，培養台風穩健之主持人，支援各項校內外活動。七、社團菁英顧問團：培養卸任之社團學會的菁英幹部，經由輔導規劃出系列培訓活動教導當屆幹部。</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預計參與400人，總計2,500人次參與</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222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26</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原住民族學生菁英人才培育</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41,000(含獎金：0)(含獎品：0)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65,920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106,920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讓原民生除專業知識的學習外，於課餘時間能延續原住民族的民族教育與文化傳承-族語、樂舞、原住民傳統文化品德核心、手工藝術實作與欣賞等，進而使原民生更有認同感與自信，並展現多元校園。二、辦理原住民族文化傳承學習計畫，以建立原住民族學生部落學習與文化紮根傳承。</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本校原住民族學生200人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原資中心</w:t>
            </w:r>
            <w:proofErr w:type="gramEnd"/>
          </w:p>
        </w:tc>
      </w:tr>
      <w:tr w:rsidR="00B05269" w:rsidRPr="00B05269" w:rsidTr="00B05269">
        <w:trPr>
          <w:trHeight w:val="264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27</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學生領袖營</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470,000(含獎金：0)(含獎品：0)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120,000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590,000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設計以下活動培養學生領袖帶領團體走向特色活動：一、專題講座：本校辦學宗旨、校園與活動安全宣導、活動設計規劃、領導管理等領域二、經驗分享：畢業學長姐分組座談與交流三、團隊共融：團康時間、屬性時間、聯誼活動、成果晚會四、行政資源：讓負責人及幹部快速瞭解團體運作之行政程序及校內外資源</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預計參與220人（營隊期間），課程參與40人（籌備期間），共計約620人次</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192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28</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院系師生活動補助</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1,030,000(含獎金：0)(含獎品：0)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1,030,000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本年度規劃補助13學院師生共融活動（迎新宿營、球賽、</w:t>
            </w:r>
            <w:proofErr w:type="gramStart"/>
            <w:r w:rsidRPr="00B05269">
              <w:rPr>
                <w:rFonts w:ascii="新細明體" w:eastAsia="新細明體" w:hAnsi="新細明體" w:cs="新細明體" w:hint="eastAsia"/>
                <w:color w:val="000000"/>
                <w:kern w:val="0"/>
                <w:sz w:val="26"/>
                <w:szCs w:val="26"/>
              </w:rPr>
              <w:t>週</w:t>
            </w:r>
            <w:proofErr w:type="gramEnd"/>
            <w:r w:rsidRPr="00B05269">
              <w:rPr>
                <w:rFonts w:ascii="新細明體" w:eastAsia="新細明體" w:hAnsi="新細明體" w:cs="新細明體" w:hint="eastAsia"/>
                <w:color w:val="000000"/>
                <w:kern w:val="0"/>
                <w:sz w:val="26"/>
                <w:szCs w:val="26"/>
              </w:rPr>
              <w:t>系列活動、晚會、歌唱比賽、幹部訓練、其他等特色活動）增進師生情誼，特別鼓勵跨領域（跨校性、跨院系）之活動補助，鼓勵其跨系活動擦不同火花。</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本校學生18,000人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375"/>
        </w:trPr>
        <w:tc>
          <w:tcPr>
            <w:tcW w:w="2127"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小計：2,648,400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小計：789,160</w:t>
            </w:r>
          </w:p>
        </w:tc>
        <w:tc>
          <w:tcPr>
            <w:tcW w:w="9501" w:type="dxa"/>
            <w:gridSpan w:val="4"/>
            <w:tcBorders>
              <w:top w:val="double" w:sz="6" w:space="0" w:color="auto"/>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3750" w:type="dxa"/>
            <w:gridSpan w:val="7"/>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工作目標：2-4促進</w:t>
            </w:r>
            <w:proofErr w:type="gramStart"/>
            <w:r w:rsidRPr="00B05269">
              <w:rPr>
                <w:rFonts w:ascii="新細明體" w:eastAsia="新細明體" w:hAnsi="新細明體" w:cs="新細明體" w:hint="eastAsia"/>
                <w:color w:val="000000"/>
                <w:kern w:val="0"/>
                <w:sz w:val="26"/>
                <w:szCs w:val="26"/>
              </w:rPr>
              <w:t>適性揚才</w:t>
            </w:r>
            <w:proofErr w:type="gramEnd"/>
            <w:r w:rsidRPr="00B05269">
              <w:rPr>
                <w:rFonts w:ascii="新細明體" w:eastAsia="新細明體" w:hAnsi="新細明體" w:cs="新細明體" w:hint="eastAsia"/>
                <w:color w:val="000000"/>
                <w:kern w:val="0"/>
                <w:sz w:val="26"/>
                <w:szCs w:val="26"/>
              </w:rPr>
              <w:t>及自我實現</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工作策略：2-4-2辦理藝文活動，培養人文及美感素養</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lastRenderedPageBreak/>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189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29</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學術性、藝術性、音樂性社團特色活動補助</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150,000(含獎金：0)(含獎品：0)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330,000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480,000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鼓勵學術性、藝術性、音樂性社團發展其屬性社團特色，營造健全之人格，並於活動中融入美感教育，最終建立正確人生觀，回應愛心輔仁特色約250項活動。</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學術性社團20個、藝術性社團18個、音樂性社團12個，共計50個社團</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工作策略：2-4-3辦理創意活動，培養學生創新及美感能力</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2595"/>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30</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108學年度社團迎新博覽會</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120,000(含獎金：0)(含獎品：0)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80,000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200,000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結合全人教育中心，配合「大學入門課外延伸教育」，提供導</w:t>
            </w:r>
            <w:proofErr w:type="gramStart"/>
            <w:r w:rsidRPr="00B05269">
              <w:rPr>
                <w:rFonts w:ascii="新細明體" w:eastAsia="新細明體" w:hAnsi="新細明體" w:cs="新細明體" w:hint="eastAsia"/>
                <w:color w:val="000000"/>
                <w:kern w:val="0"/>
                <w:sz w:val="26"/>
                <w:szCs w:val="26"/>
              </w:rPr>
              <w:t>覽</w:t>
            </w:r>
            <w:proofErr w:type="gramEnd"/>
            <w:r w:rsidRPr="00B05269">
              <w:rPr>
                <w:rFonts w:ascii="新細明體" w:eastAsia="新細明體" w:hAnsi="新細明體" w:cs="新細明體" w:hint="eastAsia"/>
                <w:color w:val="000000"/>
                <w:kern w:val="0"/>
                <w:sz w:val="26"/>
                <w:szCs w:val="26"/>
              </w:rPr>
              <w:t>單給大</w:t>
            </w:r>
            <w:proofErr w:type="gramStart"/>
            <w:r w:rsidRPr="00B05269">
              <w:rPr>
                <w:rFonts w:ascii="新細明體" w:eastAsia="新細明體" w:hAnsi="新細明體" w:cs="新細明體" w:hint="eastAsia"/>
                <w:color w:val="000000"/>
                <w:kern w:val="0"/>
                <w:sz w:val="26"/>
                <w:szCs w:val="26"/>
              </w:rPr>
              <w:t>一</w:t>
            </w:r>
            <w:proofErr w:type="gramEnd"/>
            <w:r w:rsidRPr="00B05269">
              <w:rPr>
                <w:rFonts w:ascii="新細明體" w:eastAsia="新細明體" w:hAnsi="新細明體" w:cs="新細明體" w:hint="eastAsia"/>
                <w:color w:val="000000"/>
                <w:kern w:val="0"/>
                <w:sz w:val="26"/>
                <w:szCs w:val="26"/>
              </w:rPr>
              <w:t>新生，使其對於社團有初步認識，進而選擇自己喜歡的社團參加之；各社團及學生自治組織在每年暑假期間著手展開籌備，籌備過程訂定活動創意主題，整體活動包裝、行銷及執行都由主題去延伸，每年</w:t>
            </w:r>
            <w:proofErr w:type="gramStart"/>
            <w:r w:rsidRPr="00B05269">
              <w:rPr>
                <w:rFonts w:ascii="新細明體" w:eastAsia="新細明體" w:hAnsi="新細明體" w:cs="新細明體" w:hint="eastAsia"/>
                <w:color w:val="000000"/>
                <w:kern w:val="0"/>
                <w:sz w:val="26"/>
                <w:szCs w:val="26"/>
              </w:rPr>
              <w:t>主題均不相同</w:t>
            </w:r>
            <w:proofErr w:type="gramEnd"/>
            <w:r w:rsidRPr="00B05269">
              <w:rPr>
                <w:rFonts w:ascii="新細明體" w:eastAsia="新細明體" w:hAnsi="新細明體" w:cs="新細明體" w:hint="eastAsia"/>
                <w:color w:val="000000"/>
                <w:kern w:val="0"/>
                <w:sz w:val="26"/>
                <w:szCs w:val="26"/>
              </w:rPr>
              <w:t>，皆能展現輔大社團及學生自治組織的創新創意。</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學生社團91個</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121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31</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強化社團運作暨辦理校際性或全校性活動</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110,000(含獎金：0)(含獎品：0)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310,000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420,000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為提升學生活動能量，特補助學生自治組織暨社團辦理校際性競賽或跨組織等大型活動，同時為健全社團運作補助社團例行會議。</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本校學生社團約91個</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工作策略：2-4-4實施新生定向輔導，發展正確之人生觀，體認教育、生活方式、工作環境等之間之關係</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lastRenderedPageBreak/>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366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32</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新生定向輔導教育</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217,260(含獎金：0)(含獎品：0)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217,260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關懷傳遞：透過公開儀式，傳達師長對新生的關懷，並指引其學習方向，提供可善用之學習資源。二、輔導教育：提供生活、課業、社團資訊，認識輔大教育使命與精神，說明校內各項輔導資源與機制。三、專業學習引導：由各院系介紹師長並瞭解就讀系所特色及進行家長座談。四、認識校園：由各系輔導員帶領認識校園生活環境(餐廳、宿舍、商店)及學習環境(教室、圖書、系辦)。五、建立完備之聯絡網，安排進行各種必要之量表檢測，提供輔導管道及相關訊息。六、新生輔教採訪與製作。</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本校大</w:t>
            </w:r>
            <w:proofErr w:type="gramStart"/>
            <w:r w:rsidRPr="00B05269">
              <w:rPr>
                <w:rFonts w:ascii="新細明體" w:eastAsia="新細明體" w:hAnsi="新細明體" w:cs="新細明體" w:hint="eastAsia"/>
                <w:color w:val="000000"/>
                <w:kern w:val="0"/>
                <w:sz w:val="26"/>
                <w:szCs w:val="26"/>
              </w:rPr>
              <w:t>一</w:t>
            </w:r>
            <w:proofErr w:type="gramEnd"/>
            <w:r w:rsidRPr="00B05269">
              <w:rPr>
                <w:rFonts w:ascii="新細明體" w:eastAsia="新細明體" w:hAnsi="新細明體" w:cs="新細明體" w:hint="eastAsia"/>
                <w:color w:val="000000"/>
                <w:kern w:val="0"/>
                <w:sz w:val="26"/>
                <w:szCs w:val="26"/>
              </w:rPr>
              <w:t>新生5500人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生輔組</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工作策略：2-4-5進行生涯輔導及職業輔導，協助學生規劃完善之就業及生涯發展方向</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120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33</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職</w:t>
            </w:r>
            <w:proofErr w:type="gramStart"/>
            <w:r w:rsidRPr="00B05269">
              <w:rPr>
                <w:rFonts w:ascii="新細明體" w:eastAsia="新細明體" w:hAnsi="新細明體" w:cs="新細明體" w:hint="eastAsia"/>
                <w:color w:val="000000"/>
                <w:kern w:val="0"/>
                <w:sz w:val="26"/>
                <w:szCs w:val="26"/>
              </w:rPr>
              <w:t>涯</w:t>
            </w:r>
            <w:proofErr w:type="gramEnd"/>
            <w:r w:rsidRPr="00B05269">
              <w:rPr>
                <w:rFonts w:ascii="新細明體" w:eastAsia="新細明體" w:hAnsi="新細明體" w:cs="新細明體" w:hint="eastAsia"/>
                <w:color w:val="000000"/>
                <w:kern w:val="0"/>
                <w:sz w:val="26"/>
                <w:szCs w:val="26"/>
              </w:rPr>
              <w:t>規劃及產業趨勢講座</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85,000(含獎金：0)(含獎品：0)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65,000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150,000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預計辦理30場次升學及職</w:t>
            </w:r>
            <w:proofErr w:type="gramStart"/>
            <w:r w:rsidRPr="00B05269">
              <w:rPr>
                <w:rFonts w:ascii="新細明體" w:eastAsia="新細明體" w:hAnsi="新細明體" w:cs="新細明體" w:hint="eastAsia"/>
                <w:color w:val="000000"/>
                <w:kern w:val="0"/>
                <w:sz w:val="26"/>
                <w:szCs w:val="26"/>
              </w:rPr>
              <w:t>涯規</w:t>
            </w:r>
            <w:proofErr w:type="gramEnd"/>
            <w:r w:rsidRPr="00B05269">
              <w:rPr>
                <w:rFonts w:ascii="新細明體" w:eastAsia="新細明體" w:hAnsi="新細明體" w:cs="新細明體" w:hint="eastAsia"/>
                <w:color w:val="000000"/>
                <w:kern w:val="0"/>
                <w:sz w:val="26"/>
                <w:szCs w:val="26"/>
              </w:rPr>
              <w:t>畫講座，以提升同學的職場產業知識及培養學生進入職場所應具有的態度與行為，協助學生提前進行職</w:t>
            </w:r>
            <w:proofErr w:type="gramStart"/>
            <w:r w:rsidRPr="00B05269">
              <w:rPr>
                <w:rFonts w:ascii="新細明體" w:eastAsia="新細明體" w:hAnsi="新細明體" w:cs="新細明體" w:hint="eastAsia"/>
                <w:color w:val="000000"/>
                <w:kern w:val="0"/>
                <w:sz w:val="26"/>
                <w:szCs w:val="26"/>
              </w:rPr>
              <w:t>涯</w:t>
            </w:r>
            <w:proofErr w:type="gramEnd"/>
            <w:r w:rsidRPr="00B05269">
              <w:rPr>
                <w:rFonts w:ascii="新細明體" w:eastAsia="新細明體" w:hAnsi="新細明體" w:cs="新細明體" w:hint="eastAsia"/>
                <w:color w:val="000000"/>
                <w:kern w:val="0"/>
                <w:sz w:val="26"/>
                <w:szCs w:val="26"/>
              </w:rPr>
              <w:t>規劃。</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預計1800人</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職輔組</w:t>
            </w:r>
            <w:proofErr w:type="gramEnd"/>
          </w:p>
        </w:tc>
      </w:tr>
      <w:tr w:rsidR="00B05269" w:rsidRPr="00B05269" w:rsidTr="00B05269">
        <w:trPr>
          <w:trHeight w:val="375"/>
        </w:trPr>
        <w:tc>
          <w:tcPr>
            <w:tcW w:w="2127"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小計：682,260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小計：785,000</w:t>
            </w:r>
          </w:p>
        </w:tc>
        <w:tc>
          <w:tcPr>
            <w:tcW w:w="9501" w:type="dxa"/>
            <w:gridSpan w:val="4"/>
            <w:tcBorders>
              <w:top w:val="double" w:sz="6" w:space="0" w:color="auto"/>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工作願景：三、培養具良好品德之社會公民</w:t>
            </w:r>
          </w:p>
        </w:tc>
      </w:tr>
      <w:tr w:rsidR="00B05269" w:rsidRPr="00B05269" w:rsidTr="00B05269">
        <w:trPr>
          <w:trHeight w:val="375"/>
        </w:trPr>
        <w:tc>
          <w:tcPr>
            <w:tcW w:w="13750" w:type="dxa"/>
            <w:gridSpan w:val="7"/>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工作目標：3-1建立多元文化校園與培養學生良好品德及態度</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工作策略：3-1-1建立學生多元參與管道，以促進學生之參與，保障學生權利，落實人權及法治知能</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1305"/>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34</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新任各層級會議學生代表研習</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5,000(含獎金：0)(含獎品：0)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35,000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各層級會議承辦人與學生代表間彼此認識並推選出各級會議召集人，讓學生代表參與校內各層級會議，並培養學生公共事務參與能力。</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各層級會議學生代表60人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196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35</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五月</w:t>
            </w:r>
            <w:proofErr w:type="gramStart"/>
            <w:r w:rsidRPr="00B05269">
              <w:rPr>
                <w:rFonts w:ascii="新細明體" w:eastAsia="新細明體" w:hAnsi="新細明體" w:cs="新細明體" w:hint="eastAsia"/>
                <w:color w:val="000000"/>
                <w:kern w:val="0"/>
                <w:sz w:val="26"/>
                <w:szCs w:val="26"/>
              </w:rPr>
              <w:t>選舉月暨學生會</w:t>
            </w:r>
            <w:proofErr w:type="gramEnd"/>
            <w:r w:rsidRPr="00B05269">
              <w:rPr>
                <w:rFonts w:ascii="新細明體" w:eastAsia="新細明體" w:hAnsi="新細明體" w:cs="新細明體" w:hint="eastAsia"/>
                <w:color w:val="000000"/>
                <w:kern w:val="0"/>
                <w:sz w:val="26"/>
                <w:szCs w:val="26"/>
              </w:rPr>
              <w:t>會長、學生議員改選</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30,000(含獎金：0)(含獎品：30,000)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100,000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辦理107級學生會會長、學生議會議員、各層級會議學生代表、各層級學生自治組織暨社團負責人改選，讓學生學習召開選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會議，發行選舉公報，進行投開票過程。提前在校園中接觸民主法治，鼓勵學生參與校園活動，關心公共議題及促進學生權益發展。</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全校在學學生25,000人</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3705"/>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36</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學生自治組織暨社團指導老師與負責人與學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長有約</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79,000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79,000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輔導學生了解本身在校園文化中應扮演角色，期能以學生自治組織及社團為出發點，發揮其影響力。活動中表揚優秀學生團體及個人、發送服務證書以及安排意見交流。一則以反應同學之意見，鼓勵並強化其參與，保障學生權利，另一則學習如何成為社會公民培養良好之態度，並透過此活動促進同儕學習。第一學期邀請新上任之自治組織與社團負責人及其行政指導老師討論社團經營方針及行政資源提供等溝通事項。第二學期活</w:t>
            </w:r>
            <w:r w:rsidRPr="00B05269">
              <w:rPr>
                <w:rFonts w:ascii="新細明體" w:eastAsia="新細明體" w:hAnsi="新細明體" w:cs="新細明體" w:hint="eastAsia"/>
                <w:color w:val="000000"/>
                <w:kern w:val="0"/>
                <w:sz w:val="26"/>
                <w:szCs w:val="26"/>
              </w:rPr>
              <w:lastRenderedPageBreak/>
              <w:t>動結合辦理新舊任社會長交接典禮，讓活動除了座談溝通之外，加入溫馨感恩的交接儀式。</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學生自治組織暨社團指導老師與負責人300人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163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37</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原住民族學生與學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長有約</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30,000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原住民族部落會議-與學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長有約，希冀透過座談會，除表揚優異學生各式表現外，亦了解學生在學概況與討論共同議題。暫定召開時間為：1.108年2月27日(107-2)2.108年9月24日(108-1)</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全校原住民學生，預計人數達300人</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原資中心</w:t>
            </w:r>
            <w:proofErr w:type="gramEnd"/>
          </w:p>
        </w:tc>
      </w:tr>
      <w:tr w:rsidR="00B05269" w:rsidRPr="00B05269" w:rsidTr="00B05269">
        <w:trPr>
          <w:trHeight w:val="375"/>
        </w:trPr>
        <w:tc>
          <w:tcPr>
            <w:tcW w:w="2127"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小計：35,000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小計：214,000</w:t>
            </w:r>
          </w:p>
        </w:tc>
        <w:tc>
          <w:tcPr>
            <w:tcW w:w="9501" w:type="dxa"/>
            <w:gridSpan w:val="4"/>
            <w:tcBorders>
              <w:top w:val="double" w:sz="6" w:space="0" w:color="auto"/>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3750" w:type="dxa"/>
            <w:gridSpan w:val="7"/>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工作目標：3-2培育熱愛鄉土及具有世界觀之社會公民</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660"/>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工作策略：3-2-1透過服務學習課程之引導，加強與鄰近社區之互動，以促進學生對社區關懷及鄉土文化之情感；並透過多元文化課程及國際交流，開拓國際視野，建立地球村觀念</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1665"/>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38</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國際服務學習計畫</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35,000(含獎金：0)(含獎品：0)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31,500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66,500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一、輔導學生團體參加服務學習課程之訓練，深化同學了解志工服務價值與內涵。二、藉由學習訓練的課程，實際參與服務營隊，</w:t>
            </w:r>
            <w:proofErr w:type="gramStart"/>
            <w:r w:rsidRPr="00B05269">
              <w:rPr>
                <w:rFonts w:ascii="新細明體" w:eastAsia="新細明體" w:hAnsi="新細明體" w:cs="新細明體" w:hint="eastAsia"/>
                <w:color w:val="000000"/>
                <w:kern w:val="0"/>
                <w:sz w:val="26"/>
                <w:szCs w:val="26"/>
              </w:rPr>
              <w:t>培養僑陸生</w:t>
            </w:r>
            <w:proofErr w:type="gramEnd"/>
            <w:r w:rsidRPr="00B05269">
              <w:rPr>
                <w:rFonts w:ascii="新細明體" w:eastAsia="新細明體" w:hAnsi="新細明體" w:cs="新細明體" w:hint="eastAsia"/>
                <w:color w:val="000000"/>
                <w:kern w:val="0"/>
                <w:sz w:val="26"/>
                <w:szCs w:val="26"/>
              </w:rPr>
              <w:t>及本地生之服務意識並拓展國際視野。</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本校學生約250人次</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僑陸組</w:t>
            </w:r>
            <w:proofErr w:type="gramEnd"/>
          </w:p>
        </w:tc>
      </w:tr>
      <w:tr w:rsidR="00B05269" w:rsidRPr="00B05269" w:rsidTr="00B05269">
        <w:trPr>
          <w:trHeight w:val="168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39</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原住民族學生國際服務學習計畫</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13,000(含獎金：0)(含獎品：0)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137,000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150,000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輔導原民生透過國際服務暨文化交流活動，累積原住民大專青年學生國際服務之經驗，拓展國際視野，汲取其他國家原住民族相關議題研究新知，建立國際觀與當代觀。</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原住民學生參與人數:20人;受服務與文化交流人數約:200人</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原資中心</w:t>
            </w:r>
            <w:proofErr w:type="gramEnd"/>
          </w:p>
        </w:tc>
      </w:tr>
      <w:tr w:rsidR="00B05269" w:rsidRPr="00B05269" w:rsidTr="00B05269">
        <w:trPr>
          <w:trHeight w:val="225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40</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社團服務學習計畫</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70,000(含獎金：0)(含獎品：0)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130,000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200,000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學生社團為提升服務學習品質，由參與服務學習之團隊自發組成籌備小組，於學期中辦理服務學習成果展現、交流及研討活動，透過跨社團、跨屬性與跨校之經驗交流增進服務內容的豐富性，並安排機構服務，加強了解服務需求，進而提升未來服務規劃的內涵。</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本校學生約300人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163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41</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社團活動補助(社會服務工作)</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35,000(含獎金：0)(含獎品：0)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85,000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120,000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鼓勵社團學生走出校園，在弱勢族群的需要上貢獻社團所能；利用學期期間至非營利事業機構、公民營慈善組織或學校服務，身體力行實踐服務精神，體現大愛情操，承擔知識分子的公民責任。</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學生社團11個，約計1,000人參與。</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192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42</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社團帶動中小學社團發展</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150,000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150,000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支持社團學生持社團專業，於學期當中規律赴中小學，分享社團專長，或指導中小學課外社團活動或提供課業輔導彌補教育資源缺口，使本校社團學生勇於承擔後進青少年的多元學習需求，並透過服務過程反思所學，具體精進成長。</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學生社團20個</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330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43</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休閒性、體能性社團特色活動補助</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95,000(含獎金：0)(含獎品：0)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255,000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350,000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一、輔導體能性及休閒聯誼性社團規劃辦理活動，安排專業訓練、社會服務、多校交流、座談會、幹部訓練等課程及對外比賽，從中學習活動</w:t>
            </w:r>
            <w:proofErr w:type="gramStart"/>
            <w:r w:rsidRPr="00B05269">
              <w:rPr>
                <w:rFonts w:ascii="新細明體" w:eastAsia="新細明體" w:hAnsi="新細明體" w:cs="新細明體" w:hint="eastAsia"/>
                <w:color w:val="000000"/>
                <w:kern w:val="0"/>
                <w:sz w:val="26"/>
                <w:szCs w:val="26"/>
              </w:rPr>
              <w:t>規</w:t>
            </w:r>
            <w:proofErr w:type="gramEnd"/>
            <w:r w:rsidRPr="00B05269">
              <w:rPr>
                <w:rFonts w:ascii="新細明體" w:eastAsia="新細明體" w:hAnsi="新細明體" w:cs="新細明體" w:hint="eastAsia"/>
                <w:color w:val="000000"/>
                <w:kern w:val="0"/>
                <w:sz w:val="26"/>
                <w:szCs w:val="26"/>
              </w:rPr>
              <w:t>畫及執行。使學生積極參與活動，累積相關比賽經驗，並培養團隊合作及活動企劃執行的能力。二、鼓勵休閒聯誼性及體能性社團發展其屬性社團特色，培養團隊合作及解決問題的能力，建立正確人生觀；使參與活動之學生具有勇氣、合作、卓越的內涵，並激發不同領域的創新能力，回應健康輔仁特色。</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預計參與人數約450人，共計約12000人次參與</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roofErr w:type="gramStart"/>
            <w:r w:rsidRPr="00B05269">
              <w:rPr>
                <w:rFonts w:ascii="新細明體" w:eastAsia="新細明體" w:hAnsi="新細明體" w:cs="新細明體" w:hint="eastAsia"/>
                <w:color w:val="000000"/>
                <w:kern w:val="0"/>
                <w:sz w:val="26"/>
                <w:szCs w:val="26"/>
              </w:rPr>
              <w:t>課指組</w:t>
            </w:r>
            <w:proofErr w:type="gramEnd"/>
          </w:p>
        </w:tc>
      </w:tr>
      <w:tr w:rsidR="00B05269" w:rsidRPr="00B05269" w:rsidTr="00B05269">
        <w:trPr>
          <w:trHeight w:val="375"/>
        </w:trPr>
        <w:tc>
          <w:tcPr>
            <w:tcW w:w="2127"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小計：248,000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小計：788,500</w:t>
            </w:r>
          </w:p>
        </w:tc>
        <w:tc>
          <w:tcPr>
            <w:tcW w:w="9501" w:type="dxa"/>
            <w:gridSpan w:val="4"/>
            <w:tcBorders>
              <w:top w:val="double" w:sz="6" w:space="0" w:color="auto"/>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工作願景：四、提昇學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與輔導工作品質及績效</w:t>
            </w:r>
          </w:p>
        </w:tc>
      </w:tr>
      <w:tr w:rsidR="00B05269" w:rsidRPr="00B05269" w:rsidTr="00B05269">
        <w:trPr>
          <w:trHeight w:val="375"/>
        </w:trPr>
        <w:tc>
          <w:tcPr>
            <w:tcW w:w="13750" w:type="dxa"/>
            <w:gridSpan w:val="7"/>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工作目標：4-2建立專業化之學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與輔導工作及學習型組織</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工作策略：4-2-2充實學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與輔導工作人員之專業及管理知識</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1380"/>
        </w:trPr>
        <w:tc>
          <w:tcPr>
            <w:tcW w:w="700" w:type="dxa"/>
            <w:tcBorders>
              <w:top w:val="nil"/>
              <w:left w:val="double" w:sz="6" w:space="0" w:color="auto"/>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lastRenderedPageBreak/>
              <w:t>44</w:t>
            </w:r>
          </w:p>
        </w:tc>
        <w:tc>
          <w:tcPr>
            <w:tcW w:w="1427"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工作專業知能研習</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33,100(含獎金：0)(含獎品：0)</w:t>
            </w:r>
          </w:p>
        </w:tc>
        <w:tc>
          <w:tcPr>
            <w:tcW w:w="1559"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36,900</w:t>
            </w:r>
          </w:p>
        </w:tc>
        <w:tc>
          <w:tcPr>
            <w:tcW w:w="1276"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70,000</w:t>
            </w:r>
          </w:p>
        </w:tc>
        <w:tc>
          <w:tcPr>
            <w:tcW w:w="5102"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辦理學生事務與輔導人員專業知能活動，因應當前學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工作挑戰，提供同仁因應時代變遷之新觀念，藉以提升學生事務與輔導工作效能。</w:t>
            </w:r>
          </w:p>
        </w:tc>
        <w:tc>
          <w:tcPr>
            <w:tcW w:w="1843"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學生事務與輔導相關人員約70人</w:t>
            </w:r>
          </w:p>
        </w:tc>
        <w:tc>
          <w:tcPr>
            <w:tcW w:w="1280" w:type="dxa"/>
            <w:tcBorders>
              <w:top w:val="nil"/>
              <w:left w:val="nil"/>
              <w:bottom w:val="double" w:sz="6" w:space="0" w:color="auto"/>
              <w:right w:val="double" w:sz="6" w:space="0" w:color="auto"/>
            </w:tcBorders>
            <w:shd w:val="clear" w:color="000000" w:fill="DDFFDD"/>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處本部</w:t>
            </w:r>
          </w:p>
        </w:tc>
      </w:tr>
      <w:tr w:rsidR="00B05269" w:rsidRPr="00B05269" w:rsidTr="00B05269">
        <w:trPr>
          <w:trHeight w:val="375"/>
        </w:trPr>
        <w:tc>
          <w:tcPr>
            <w:tcW w:w="15030" w:type="dxa"/>
            <w:gridSpan w:val="8"/>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工作策略：4-2-3建立標竿學習模式，加強學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及輔導工作觀摩與交流及傳承，並發展成為學習型組織</w:t>
            </w:r>
          </w:p>
        </w:tc>
      </w:tr>
      <w:tr w:rsidR="00B05269" w:rsidRPr="00B05269" w:rsidTr="00B05269">
        <w:trPr>
          <w:trHeight w:val="720"/>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編號</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工作項目</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學校配合款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2119XXX</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補助款</w:t>
            </w:r>
            <w:r w:rsidRPr="00B05269">
              <w:rPr>
                <w:rFonts w:ascii="新細明體" w:eastAsia="新細明體" w:hAnsi="新細明體" w:cs="新細明體" w:hint="eastAsia"/>
                <w:b/>
                <w:bCs/>
                <w:color w:val="000000"/>
                <w:kern w:val="0"/>
                <w:sz w:val="26"/>
                <w:szCs w:val="26"/>
              </w:rPr>
              <w:br/>
            </w:r>
            <w:r w:rsidRPr="00B05269">
              <w:rPr>
                <w:rFonts w:ascii="新細明體" w:eastAsia="新細明體" w:hAnsi="新細明體" w:cs="新細明體" w:hint="eastAsia"/>
                <w:b/>
                <w:bCs/>
                <w:color w:val="FF0000"/>
                <w:kern w:val="0"/>
                <w:sz w:val="26"/>
                <w:szCs w:val="26"/>
              </w:rPr>
              <w:t>2019XXX</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合計</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辦理事項</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參加人數</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jc w:val="center"/>
              <w:rPr>
                <w:rFonts w:ascii="新細明體" w:eastAsia="新細明體" w:hAnsi="新細明體" w:cs="新細明體"/>
                <w:b/>
                <w:bCs/>
                <w:color w:val="000000"/>
                <w:kern w:val="0"/>
                <w:sz w:val="26"/>
                <w:szCs w:val="26"/>
              </w:rPr>
            </w:pPr>
            <w:r w:rsidRPr="00B05269">
              <w:rPr>
                <w:rFonts w:ascii="新細明體" w:eastAsia="新細明體" w:hAnsi="新細明體" w:cs="新細明體" w:hint="eastAsia"/>
                <w:b/>
                <w:bCs/>
                <w:color w:val="000000"/>
                <w:kern w:val="0"/>
                <w:sz w:val="26"/>
                <w:szCs w:val="26"/>
              </w:rPr>
              <w:t>承辦課室</w:t>
            </w:r>
          </w:p>
        </w:tc>
      </w:tr>
      <w:tr w:rsidR="00B05269" w:rsidRPr="00B05269" w:rsidTr="00B05269">
        <w:trPr>
          <w:trHeight w:val="1575"/>
        </w:trPr>
        <w:tc>
          <w:tcPr>
            <w:tcW w:w="700" w:type="dxa"/>
            <w:tcBorders>
              <w:top w:val="nil"/>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45</w:t>
            </w:r>
          </w:p>
        </w:tc>
        <w:tc>
          <w:tcPr>
            <w:tcW w:w="1427"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校際學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觀摩</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33,100(含獎金：0)(含獎品：0)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36,900</w:t>
            </w:r>
          </w:p>
        </w:tc>
        <w:tc>
          <w:tcPr>
            <w:tcW w:w="1276"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70,000</w:t>
            </w:r>
          </w:p>
        </w:tc>
        <w:tc>
          <w:tcPr>
            <w:tcW w:w="5102"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安排校際學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工作觀摩，交流各項學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工作經驗，瞭解他校業務執行狀況，並透過兩校同仁面對面的互動，增進校與校之間的合作，建立學</w:t>
            </w:r>
            <w:proofErr w:type="gramStart"/>
            <w:r w:rsidRPr="00B05269">
              <w:rPr>
                <w:rFonts w:ascii="新細明體" w:eastAsia="新細明體" w:hAnsi="新細明體" w:cs="新細明體" w:hint="eastAsia"/>
                <w:color w:val="000000"/>
                <w:kern w:val="0"/>
                <w:sz w:val="26"/>
                <w:szCs w:val="26"/>
              </w:rPr>
              <w:t>務</w:t>
            </w:r>
            <w:proofErr w:type="gramEnd"/>
            <w:r w:rsidRPr="00B05269">
              <w:rPr>
                <w:rFonts w:ascii="新細明體" w:eastAsia="新細明體" w:hAnsi="新細明體" w:cs="新細明體" w:hint="eastAsia"/>
                <w:color w:val="000000"/>
                <w:kern w:val="0"/>
                <w:sz w:val="26"/>
                <w:szCs w:val="26"/>
              </w:rPr>
              <w:t>工作業務的交流平台。</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學生事務與輔導相關人員約60人</w:t>
            </w:r>
          </w:p>
        </w:tc>
        <w:tc>
          <w:tcPr>
            <w:tcW w:w="1280"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處本部</w:t>
            </w:r>
          </w:p>
        </w:tc>
      </w:tr>
      <w:tr w:rsidR="00B05269" w:rsidRPr="00B05269" w:rsidTr="00B05269">
        <w:trPr>
          <w:trHeight w:val="375"/>
        </w:trPr>
        <w:tc>
          <w:tcPr>
            <w:tcW w:w="2127"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小計：66,200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小計：73,800</w:t>
            </w:r>
          </w:p>
        </w:tc>
        <w:tc>
          <w:tcPr>
            <w:tcW w:w="9501" w:type="dxa"/>
            <w:gridSpan w:val="4"/>
            <w:tcBorders>
              <w:top w:val="double" w:sz="6" w:space="0" w:color="auto"/>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r>
      <w:tr w:rsidR="00B05269" w:rsidRPr="00B05269" w:rsidTr="00B05269">
        <w:trPr>
          <w:trHeight w:val="705"/>
        </w:trPr>
        <w:tc>
          <w:tcPr>
            <w:tcW w:w="2127"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 xml:space="preserve">　</w:t>
            </w:r>
          </w:p>
        </w:tc>
        <w:tc>
          <w:tcPr>
            <w:tcW w:w="1843"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總計：</w:t>
            </w:r>
            <w:r w:rsidRPr="00B05269">
              <w:rPr>
                <w:rFonts w:ascii="新細明體" w:eastAsia="新細明體" w:hAnsi="新細明體" w:cs="新細明體" w:hint="eastAsia"/>
                <w:color w:val="000000"/>
                <w:kern w:val="0"/>
                <w:sz w:val="26"/>
                <w:szCs w:val="26"/>
              </w:rPr>
              <w:br/>
              <w:t>3,946,860</w:t>
            </w:r>
          </w:p>
        </w:tc>
        <w:tc>
          <w:tcPr>
            <w:tcW w:w="1559" w:type="dxa"/>
            <w:tcBorders>
              <w:top w:val="nil"/>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總計：3,946,860</w:t>
            </w:r>
          </w:p>
        </w:tc>
        <w:tc>
          <w:tcPr>
            <w:tcW w:w="9501" w:type="dxa"/>
            <w:gridSpan w:val="4"/>
            <w:tcBorders>
              <w:top w:val="double" w:sz="6" w:space="0" w:color="auto"/>
              <w:left w:val="nil"/>
              <w:bottom w:val="double" w:sz="6" w:space="0" w:color="auto"/>
              <w:right w:val="double" w:sz="6" w:space="0" w:color="auto"/>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r w:rsidRPr="00B05269">
              <w:rPr>
                <w:rFonts w:ascii="新細明體" w:eastAsia="新細明體" w:hAnsi="新細明體" w:cs="新細明體" w:hint="eastAsia"/>
                <w:color w:val="000000"/>
                <w:kern w:val="0"/>
                <w:sz w:val="26"/>
                <w:szCs w:val="26"/>
              </w:rPr>
              <w:t>總計：7,893,720</w:t>
            </w:r>
          </w:p>
        </w:tc>
      </w:tr>
      <w:tr w:rsidR="00B05269" w:rsidRPr="00B05269" w:rsidTr="00B05269">
        <w:trPr>
          <w:trHeight w:val="345"/>
        </w:trPr>
        <w:tc>
          <w:tcPr>
            <w:tcW w:w="700" w:type="dxa"/>
            <w:tcBorders>
              <w:top w:val="nil"/>
              <w:left w:val="nil"/>
              <w:bottom w:val="nil"/>
              <w:right w:val="nil"/>
            </w:tcBorders>
            <w:shd w:val="clear" w:color="auto" w:fill="auto"/>
            <w:vAlign w:val="center"/>
            <w:hideMark/>
          </w:tcPr>
          <w:p w:rsidR="00B05269" w:rsidRPr="00B05269" w:rsidRDefault="00B05269" w:rsidP="00B05269">
            <w:pPr>
              <w:widowControl/>
              <w:rPr>
                <w:rFonts w:ascii="新細明體" w:eastAsia="新細明體" w:hAnsi="新細明體" w:cs="新細明體"/>
                <w:color w:val="000000"/>
                <w:kern w:val="0"/>
                <w:sz w:val="26"/>
                <w:szCs w:val="26"/>
              </w:rPr>
            </w:pPr>
          </w:p>
        </w:tc>
        <w:tc>
          <w:tcPr>
            <w:tcW w:w="1427" w:type="dxa"/>
            <w:tcBorders>
              <w:top w:val="nil"/>
              <w:left w:val="nil"/>
              <w:bottom w:val="nil"/>
              <w:right w:val="nil"/>
            </w:tcBorders>
            <w:shd w:val="clear" w:color="auto" w:fill="auto"/>
            <w:vAlign w:val="center"/>
            <w:hideMark/>
          </w:tcPr>
          <w:p w:rsidR="00B05269" w:rsidRPr="00B05269" w:rsidRDefault="00B05269" w:rsidP="00B05269">
            <w:pPr>
              <w:widowControl/>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vAlign w:val="center"/>
            <w:hideMark/>
          </w:tcPr>
          <w:p w:rsidR="00B05269" w:rsidRPr="00B05269" w:rsidRDefault="00B05269" w:rsidP="00B05269">
            <w:pPr>
              <w:widowControl/>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vAlign w:val="center"/>
            <w:hideMark/>
          </w:tcPr>
          <w:p w:rsidR="00B05269" w:rsidRPr="00B05269" w:rsidRDefault="00B05269" w:rsidP="00B05269">
            <w:pPr>
              <w:widowControl/>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vAlign w:val="center"/>
            <w:hideMark/>
          </w:tcPr>
          <w:p w:rsidR="00B05269" w:rsidRPr="00B05269" w:rsidRDefault="00B05269" w:rsidP="00B05269">
            <w:pPr>
              <w:widowControl/>
              <w:rPr>
                <w:rFonts w:ascii="Times New Roman" w:eastAsia="Times New Roman" w:hAnsi="Times New Roman" w:cs="Times New Roman"/>
                <w:kern w:val="0"/>
                <w:sz w:val="20"/>
                <w:szCs w:val="20"/>
              </w:rPr>
            </w:pPr>
          </w:p>
        </w:tc>
        <w:tc>
          <w:tcPr>
            <w:tcW w:w="5102" w:type="dxa"/>
            <w:tcBorders>
              <w:top w:val="nil"/>
              <w:left w:val="nil"/>
              <w:bottom w:val="nil"/>
              <w:right w:val="nil"/>
            </w:tcBorders>
            <w:shd w:val="clear" w:color="auto" w:fill="auto"/>
            <w:vAlign w:val="center"/>
            <w:hideMark/>
          </w:tcPr>
          <w:p w:rsidR="00B05269" w:rsidRPr="00B05269" w:rsidRDefault="00B05269" w:rsidP="00B05269">
            <w:pPr>
              <w:widowControl/>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vAlign w:val="center"/>
            <w:hideMark/>
          </w:tcPr>
          <w:p w:rsidR="00B05269" w:rsidRPr="00B05269" w:rsidRDefault="00B05269" w:rsidP="00B05269">
            <w:pPr>
              <w:widowControl/>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vAlign w:val="center"/>
            <w:hideMark/>
          </w:tcPr>
          <w:p w:rsidR="00B05269" w:rsidRPr="00B05269" w:rsidRDefault="00B05269" w:rsidP="00B05269">
            <w:pPr>
              <w:widowControl/>
              <w:rPr>
                <w:rFonts w:ascii="Times New Roman" w:eastAsia="Times New Roman" w:hAnsi="Times New Roman" w:cs="Times New Roman"/>
                <w:kern w:val="0"/>
                <w:sz w:val="20"/>
                <w:szCs w:val="20"/>
              </w:rPr>
            </w:pPr>
          </w:p>
        </w:tc>
      </w:tr>
    </w:tbl>
    <w:p w:rsidR="006970F8" w:rsidRDefault="006970F8"/>
    <w:sectPr w:rsidR="006970F8" w:rsidSect="00B05269">
      <w:footerReference w:type="default" r:id="rId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98" w:rsidRDefault="00257898" w:rsidP="00B05269">
      <w:r>
        <w:separator/>
      </w:r>
    </w:p>
  </w:endnote>
  <w:endnote w:type="continuationSeparator" w:id="0">
    <w:p w:rsidR="00257898" w:rsidRDefault="00257898" w:rsidP="00B0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939703"/>
      <w:docPartObj>
        <w:docPartGallery w:val="Page Numbers (Bottom of Page)"/>
        <w:docPartUnique/>
      </w:docPartObj>
    </w:sdtPr>
    <w:sdtEndPr/>
    <w:sdtContent>
      <w:p w:rsidR="00B05269" w:rsidRDefault="00B05269">
        <w:pPr>
          <w:pStyle w:val="a5"/>
          <w:jc w:val="center"/>
        </w:pPr>
        <w:r>
          <w:fldChar w:fldCharType="begin"/>
        </w:r>
        <w:r>
          <w:instrText>PAGE   \* MERGEFORMAT</w:instrText>
        </w:r>
        <w:r>
          <w:fldChar w:fldCharType="separate"/>
        </w:r>
        <w:r w:rsidR="00E07F6B" w:rsidRPr="00E07F6B">
          <w:rPr>
            <w:noProof/>
            <w:lang w:val="zh-TW"/>
          </w:rPr>
          <w:t>2</w:t>
        </w:r>
        <w:r>
          <w:fldChar w:fldCharType="end"/>
        </w:r>
      </w:p>
    </w:sdtContent>
  </w:sdt>
  <w:p w:rsidR="00B05269" w:rsidRDefault="00B052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98" w:rsidRDefault="00257898" w:rsidP="00B05269">
      <w:r>
        <w:separator/>
      </w:r>
    </w:p>
  </w:footnote>
  <w:footnote w:type="continuationSeparator" w:id="0">
    <w:p w:rsidR="00257898" w:rsidRDefault="00257898" w:rsidP="00B05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69"/>
    <w:rsid w:val="00257898"/>
    <w:rsid w:val="00372E5D"/>
    <w:rsid w:val="006970F8"/>
    <w:rsid w:val="00B05269"/>
    <w:rsid w:val="00E07F6B"/>
    <w:rsid w:val="00E66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6FF97-C9E1-4D59-9CE5-EE16EAD2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269"/>
    <w:pPr>
      <w:tabs>
        <w:tab w:val="center" w:pos="4153"/>
        <w:tab w:val="right" w:pos="8306"/>
      </w:tabs>
      <w:snapToGrid w:val="0"/>
    </w:pPr>
    <w:rPr>
      <w:sz w:val="20"/>
      <w:szCs w:val="20"/>
    </w:rPr>
  </w:style>
  <w:style w:type="character" w:customStyle="1" w:styleId="a4">
    <w:name w:val="頁首 字元"/>
    <w:basedOn w:val="a0"/>
    <w:link w:val="a3"/>
    <w:uiPriority w:val="99"/>
    <w:rsid w:val="00B05269"/>
    <w:rPr>
      <w:sz w:val="20"/>
      <w:szCs w:val="20"/>
    </w:rPr>
  </w:style>
  <w:style w:type="paragraph" w:styleId="a5">
    <w:name w:val="footer"/>
    <w:basedOn w:val="a"/>
    <w:link w:val="a6"/>
    <w:uiPriority w:val="99"/>
    <w:unhideWhenUsed/>
    <w:rsid w:val="00B05269"/>
    <w:pPr>
      <w:tabs>
        <w:tab w:val="center" w:pos="4153"/>
        <w:tab w:val="right" w:pos="8306"/>
      </w:tabs>
      <w:snapToGrid w:val="0"/>
    </w:pPr>
    <w:rPr>
      <w:sz w:val="20"/>
      <w:szCs w:val="20"/>
    </w:rPr>
  </w:style>
  <w:style w:type="character" w:customStyle="1" w:styleId="a6">
    <w:name w:val="頁尾 字元"/>
    <w:basedOn w:val="a0"/>
    <w:link w:val="a5"/>
    <w:uiPriority w:val="99"/>
    <w:rsid w:val="00B052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6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9CF7-1495-4181-AAA2-94F5099C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ginalee</dc:creator>
  <cp:keywords/>
  <dc:description/>
  <cp:lastModifiedBy>ginalee</cp:lastModifiedBy>
  <cp:revision>3</cp:revision>
  <dcterms:created xsi:type="dcterms:W3CDTF">2019-03-04T10:55:00Z</dcterms:created>
  <dcterms:modified xsi:type="dcterms:W3CDTF">2019-03-04T14:28:00Z</dcterms:modified>
</cp:coreProperties>
</file>