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BEA" w:rsidRDefault="00854197" w:rsidP="00092DCF">
      <w:pPr>
        <w:pStyle w:val="z-"/>
        <w:spacing w:line="360" w:lineRule="auto"/>
      </w:pPr>
      <w:r>
        <w:rPr>
          <w:rFonts w:hint="eastAsia"/>
        </w:rPr>
        <w:t>表單的頂端</w:t>
      </w:r>
    </w:p>
    <w:p w:rsidR="00540BEA" w:rsidRPr="00B24F18" w:rsidRDefault="00854197" w:rsidP="00092DCF">
      <w:pPr>
        <w:spacing w:line="360" w:lineRule="auto"/>
        <w:jc w:val="center"/>
        <w:rPr>
          <w:b/>
          <w:color w:val="FF0000"/>
          <w:sz w:val="28"/>
          <w:szCs w:val="28"/>
        </w:rPr>
      </w:pPr>
      <w:r>
        <w:rPr>
          <w:rFonts w:hint="eastAsia"/>
          <w:b/>
          <w:sz w:val="36"/>
          <w:szCs w:val="36"/>
        </w:rPr>
        <w:t>109年度學校學生事務與輔導工作計畫項目暨概算表</w:t>
      </w:r>
      <w:r w:rsidR="00B24F18" w:rsidRPr="00B24F18">
        <w:rPr>
          <w:rFonts w:hint="eastAsia"/>
          <w:b/>
          <w:color w:val="FF0000"/>
          <w:sz w:val="28"/>
          <w:szCs w:val="28"/>
        </w:rPr>
        <w:t>109.02.05報部</w:t>
      </w:r>
      <w:r w:rsidR="00B24F18">
        <w:rPr>
          <w:rFonts w:hint="eastAsia"/>
          <w:b/>
          <w:color w:val="FF0000"/>
          <w:sz w:val="28"/>
          <w:szCs w:val="28"/>
        </w:rPr>
        <w:t>申請</w:t>
      </w:r>
      <w:bookmarkStart w:id="0" w:name="_GoBack"/>
      <w:bookmarkEnd w:id="0"/>
      <w:r w:rsidR="00B24F18" w:rsidRPr="00B24F18">
        <w:rPr>
          <w:rFonts w:hint="eastAsia"/>
          <w:b/>
          <w:color w:val="FF0000"/>
          <w:sz w:val="28"/>
          <w:szCs w:val="28"/>
        </w:rPr>
        <w:t>版</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補助款申請_送出申請書"/>
      </w:tblPr>
      <w:tblGrid>
        <w:gridCol w:w="717"/>
        <w:gridCol w:w="1486"/>
        <w:gridCol w:w="1640"/>
        <w:gridCol w:w="1634"/>
        <w:gridCol w:w="1403"/>
        <w:gridCol w:w="4475"/>
        <w:gridCol w:w="2508"/>
        <w:gridCol w:w="1263"/>
      </w:tblGrid>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工作願景：一、建構核心價值及特色校園文化</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工作目標：1-1建立校園之核心價值並塑造具有特色之校園文化</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工作策略：1-1-1確立、倡導與釐定高等教育人才培育的核心價值</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109年度主題園遊會</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34,500(含獎金：0)(含獎品：0)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235,500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270,000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以天主教學校週主題為主軸，由領才營籌備學生菁英團隊為主體的活動籌畫，培養具備「人際溝通、問題分析與解決、洞察環境、規劃、創新行為、團隊合作、整合、應變」等核心能力。配合學校歷史展現學校特色與學生創新，讓學生於活動中學習感恩與惜福，展現創新與創意。</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本校教職員生、校友、友校學生及新莊泰山附近居民10,000人次。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工作策略：1-1-2配合學校整體發展與學生特質，以建立具有特色的校園文化</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學校配合款</w:t>
            </w:r>
          </w:p>
          <w:p w:rsidR="00E56224" w:rsidRDefault="00E56224" w:rsidP="00E56224">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補助款</w:t>
            </w:r>
          </w:p>
          <w:p w:rsidR="00E56224" w:rsidRDefault="00E56224" w:rsidP="00E56224">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E56224" w:rsidRDefault="00E56224" w:rsidP="00E56224">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服務性社團特色活動補助</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14,500(含獎金：0)(含獎品：0)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235,500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250,000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鼓勵服務性社團發展其屬性社團特色，營造健全之人格，融入情感教育，建立正確人生觀，並於活動中宣導各項知識，如消費者保護法、反詐騙知識，最終回應愛心輔仁特色活動。</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服務性9個社團，預計約1,000人參與。</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小計：49,000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小計：471,000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工作願景：二、營造友善校園並促進學生自我實現</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工作目標：2-1營造安全校園生活</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工作策略：2-1-1校園安全之危機管理</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lastRenderedPageBreak/>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交通安全教育及宣導</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20,000(含獎金：2,500)(含獎品：7,000)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80,000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100,000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舉辦交通安全宣教嘉年華、交通安全動(靜)態專題講座、機車健檢等活動，提昇同學自我防衛知能，有效確保行的安全。</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本校師生約4,500人次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生輔組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學生宿舍安全防護演練</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120,000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120,000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宿舍安全防護演練旨在為各宿舍安全防護演練建立基礎，維護學生住宿平安，確保生活安全。以CPR、AED、實地逃生、性別平等、生活經驗管理、宿舍法規、輔仁校史導讀分享…等為主題，帶領幹部感受角色轉變所應有的判斷，成為住民典範，用充份準備迎接新的一年。</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宿舍服務中心所管轄之教職員、學務處軍訓室同仁及住宿新生約1,500人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宿舍服務中心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5</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學生意外事故或急病之協處及探視慰問</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8,000(含獎金：0)(含獎品：0)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16,000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24,000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協處學生意外事故、急病校外就醫及代表學校探視慰問</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協處及慰問預計36人次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軍訓室</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工作策略：2-1-2毒品防制</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6</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防制學生藥物濫用相關宣導活動</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120,000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一、配合本校防制藥物濫用宣導，製作海報、資料及宣導品，以擴大宣導成效。 二、配合學校重大集會與活動設立防制藥物濫用宣導攤位，宣導反毒概念與作為。 三、辦理防制藥物濫用講座，使學生瞭解毒品危害。 四、結合</w:t>
            </w:r>
            <w:r>
              <w:rPr>
                <w:rFonts w:hint="eastAsia"/>
                <w:sz w:val="26"/>
                <w:szCs w:val="26"/>
              </w:rPr>
              <w:lastRenderedPageBreak/>
              <w:t>本校與高中服務性社團至國中小或社區、鄰里進行「防制藥物濫用服務學習模式方案」宣教活動。 五、召開個案審查暨春暉小組會議，輔導個案戒除毒品。</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本校師生及鄰近高中、國中及小學生計2,500人次</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生輔組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工作策略：2-1-3菸害防制</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7</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菸害防制</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20,000(含獎金：0)(含獎品：0)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55,000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75,000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一、配合菸害防制政策，製作海報、旗幟、布條、貼紙、關東旗等加強「戒菸輔導區」菸害倡議，期營造清新校園。二、配合社團迎新博覽會及校慶園遊會結合新北市衛生局設立反菸害宣導攤位。三、辦理菸害防制專題講座活動。四、編組校園守護天使巡查隊，同學依路線於高違規吸菸區域加強菸害巡查及違規勸導。</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本校教職員工生及社區民眾計950人次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衛保組</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小計：68,000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小計：371,000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工作目標：2-2促進及維護健康</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工作策略：2-2-1疾病之三級預防及健康環境之維護</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8</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急救教育訓練</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160,000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170,000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一、本校為合格急救技能訓練機構於校園中推廣急救技能(心肺復甦術CPR及自動體外去顫電擊器AED)訓練。 二、依認證規範採學科測驗及技術分組操作與評核認證，通過核發證書。 三、年</w:t>
            </w:r>
            <w:r>
              <w:rPr>
                <w:rFonts w:hint="eastAsia"/>
                <w:sz w:val="26"/>
                <w:szCs w:val="26"/>
              </w:rPr>
              <w:lastRenderedPageBreak/>
              <w:t>度辦理CPR+AED急救教育訓練計10場次、BLS基本救命術教育訓練及BLS-I基本救命術指導員師資教育訓練各1場次及CPR+AED複訓2場。 四、結合全民國防課程推廣急救技能訓練12班。</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本校學生及教職員工1,200人(認證520人，推廣教育680人)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衛保組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9</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傳染病防治</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10,000(含獎金：0)(含獎品：0)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45,000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55,000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一、配合政令辦理傳染病防治相關活動，製作海報文宣(導)品以加強衛教宣導。二、配合社團迎新博覽會及校慶園遊會，結合新北市衛生局擺設宣導攤位，益智趣味互動活動提昇參與者正確認知與參與度。三、辦理健康專題講座活動。</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本校教職員工生及社區民眾計1,000人次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衛保組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食品安全宣導</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60,000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一、依據常見食安問題進行不定期的食安宣導。 二、結合相關系學會辦理迎新、民生月、校慶活動設計食安小遊戲，推動食安教育。 三、辦理自備餐具集點活動，鼓勵師生減少使用免洗餐具，在用餐中做環保，保護地球資源。</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本校教職員工生約1,000人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衛保組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工作策略：2-2-2心理及問題行為之三級預防</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11</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心理健康推廣活動及宣導</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75,000(含獎金：0)(含獎品：0)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35,000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110,000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一、預計辦理上下學期各3場心理衛生講座，主要希望依據學生近年來輔導需求較高的議題邀請有相關經驗及歷練的講師演講，希望透過講座可以協助學生提升面對挑戰的因應能力，也能夠帶來生活面向上不同的思考角度。 二、為</w:t>
            </w:r>
            <w:r>
              <w:rPr>
                <w:rFonts w:hint="eastAsia"/>
                <w:sz w:val="26"/>
                <w:szCs w:val="26"/>
              </w:rPr>
              <w:lastRenderedPageBreak/>
              <w:t>推廣活動及宣傳中心所能提供之資源，欲製作文宣品及酷卡，預計製作足夠發放全大一新生之數量。另外為吸引學生來參與活動，欲製作文宣品配合各心衛推廣活動發放。</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本校學生約7,700人次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學生輔導中心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12</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一級預防推廣活動（進修部）</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10,400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10,400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每學期辦理兩場晚餐約會，全學年共計四場。主題分別為：一、紓壓纏繞畫：藉由創作簡單線條的纏繞畫紓解壓力與情緒。二、創意拼貼藝術：藉由手工撕貼或剪紙的方式，創作獨樹一格的個人作品，充滿樂趣與療癒。三、星空手繪杯墊：藉由粉彩創作手繪杯墊，洗滌心靈，體驗生活美感。四、方城之戰~桌遊體驗：藉由桌上遊戲學習人際互動技巧，增進表達能力。</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進修部學生共60人次</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進修部導師團體</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13</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輔導老師知能研習</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58,000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58,000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邀請輔導領域之專業講師，為校內相關輔導人員及本中心專兼任輔導人員進行輔導知能再精進之工作坊，預計辦理三場次。其目的在於:一、增進輔導人員輔導學生之專業能力、二、加強憂鬱與自我傷害之辨識及危機處理知能、三、提升高關懷學生之有效心理諮商與治療之效能，以提供適當有效處遇策略。另外，也為校內專業輔導人員舉辦個案研討研習，以其增進專業能力提升效能技術與自信，以維護學生權益及確保中心的輔導品質。</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本校相關輔導人員、學輔中心專兼任輔導老師與實習心理師等約120人次。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學生輔導中心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14</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校園自我傷害三級預防工作</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55,000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55,000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提昇全校教職員生對自傷防治與危機處理的知能。預計召開倆場「自傷防護作業會議」、辦理10-15場珍愛守門人培訓講座、年度若發生自我傷害事件辦理三級預防哀傷團體等相關介入性與處遇性措施，以期早期發現、早期介入、減少模仿等，預防學生自傷機會的發生。</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本校教職員生1,000人。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學生輔導中心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15</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心理衛生主題成長團體</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45,000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45,000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由中心專任心理師、全職實習心理師，另外聘專業老師分別帶領不同心理衛生主題的團體或工作坊，採8~15人精緻互動方式。藉由各式團體活動，催化學生間團體動力，增進對各項心理衛生主題的探索，以期達到輔導初級預防層次。</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本校學生約80-100人次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學生輔導中心</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小計：115,000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小計：448,400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工作目標：2-3促進和諧關係</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工作策略：2-3-1落實性別平等教育</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學校配合款</w:t>
            </w:r>
          </w:p>
          <w:p w:rsidR="00092DCF" w:rsidRDefault="00092DCF" w:rsidP="00092DCF">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補助款</w:t>
            </w:r>
          </w:p>
          <w:p w:rsidR="00092DCF" w:rsidRDefault="00092DCF" w:rsidP="00092DCF">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16</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性別平等教育宣導活動</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15,000(含獎金：0)(含獎品：0)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35,000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50,000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一、邀請校內外專家蒞校演講及配合校內相關單位舉辦之性別平等教育作品展。 二、配合校內各種演講活動宣導加強性別意識(含情感教育)，讓全校教職員工生能體認到此議題之重要性。 三、舉辦專題講座活動，以加強提升性別平等教育 (含情感教育) 意識。</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本校教職員工生2,500人次</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生輔組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工作策略：2-3-2強化導師功能，有效輔導學生學習及生涯發展，促進師生和諧關係</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lastRenderedPageBreak/>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學校配合款</w:t>
            </w:r>
          </w:p>
          <w:p w:rsidR="00092DCF" w:rsidRDefault="00092DCF" w:rsidP="00092DCF">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補助款</w:t>
            </w:r>
          </w:p>
          <w:p w:rsidR="00092DCF" w:rsidRDefault="00092DCF" w:rsidP="00092DCF">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17</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導師研習會議暨導師輔導網絡宣導</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227,000(含獎金：0)(含獎品：0)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227,000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為配合學校辦學宗旨目標，追求真、善、美、聖全人教育之師生共同體，建立完整輔導網絡，透過導師輔導記錄系統及教學互動平台加強師生溝通與互動；並預計定期辦理全校導師會議、新任導師研習會、各項導師知能研習及工作會報等。同時，藉由各項導師研習會議，將「消費者保護、反詐騙及美感教育」等重點議題納入宣導，以增進導師輔導知能，強化輔導工作成效，促進共融、互動，以達全人教育之發展。辦理內容如下: (一)新任導師研習：每學年辦理之全校新任導師培訓會議。 1.會議內容：導師工作之使命精神、導師工作簡介、導師輔導系統操作及運用、學務及輔導資源介紹(含職涯輔導資源介紹)、班級經營獲獎導師實務分享等。 2.辦理場次：每學年辦理1場次。 (二)全校導師會議： 1.會議內容： (1)導師業務重點宣導 (2)學務、輔導相關處室業務報告 (3)導師輔導知能研習-專題演講 (4)導師工作提問回覆與交流 2.辦理場次：每學期1場，共辦理2場次。 (三)院導師制度運作：包括全校期初及期末院導師代表會議、院導師代表月聚會、院導師經營種子工作坊。 1.會議內</w:t>
            </w:r>
            <w:r>
              <w:rPr>
                <w:rFonts w:hint="eastAsia"/>
                <w:sz w:val="26"/>
                <w:szCs w:val="26"/>
              </w:rPr>
              <w:lastRenderedPageBreak/>
              <w:t>容： (1)當學期導師工作重點報告 (2)學務相關政令宣導 (3)導師輔導相關議題討論(邀請學輔中心及相關單位與會) (4)各學院院導師工作提問與交流 (5)各項導師業務成果報告 2.辦理場次：每學年辦理期初、期末院導師代表會議共計4次;每學年院導師代表月聚會約4次;總計約辦理8場次;院導師經營種子工作坊1次。</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(一)新任導師研習：預估109學年度的新任導師約30~50人參與，加上學務輔導相關人員，預計共約80~90人參與。 (二)全校導師會議：日間部、進修部導師、教學單位主管、相關行政主管及學務輔導相關人員約600人，兩場次共約計1200人次。 (三)院導師制度運作：全校期初及期末院導師代表會議暨院導師代表月聚會：邀請全校各學院院導師代表、進修部導師代表，以及輔導相關單位主管，每場次人數約計20人參與，8場次總約160人次參與；另院導師經營種子工作坊邀請全校各學院之院導師工作團</w:t>
            </w:r>
            <w:r>
              <w:rPr>
                <w:rFonts w:hint="eastAsia"/>
                <w:sz w:val="26"/>
                <w:szCs w:val="26"/>
              </w:rPr>
              <w:lastRenderedPageBreak/>
              <w:t>隊參與，預計約70人參與。</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處本部</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18</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進修部導師研習會議及知能研習</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46,500(含獎金：0)(含獎品：0)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43,500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90,000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 xml:space="preserve">1.第一學期辦理期初及期末導師輔導工作會報各一次，第二學期辦理期末工作一次，全學年合共三次。工作會報內容：(1)相關處室業務報告；(2)導師工作組業務說明；(3)導師工作相關政令宣導；(4)研議導師輔導知能研習會議內容(期初)；(5)檢討導師輔導工作成效(期末)； 2.第一學期辦理知能研習二次，導師輔導自我統整活動一次，第二學期辦理知能研習一次，導師輔導全日工作坊一次，全學年共辦理5次。知能研習會議內容：(1)輔導工作相關專題演講座談；(2)輔導個案討論；(3)輔導工作實務分析；(4)導師輔導工作自我統整。 </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1.期初及期末工作會報各場參加人數為進修部導師及相關行政主管共40人； 2.導師知能研習每場次參加人數為進修部導師及輔導業務相關工作人員平均35人。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進修部導師團體</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19</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導師班級經營工作成果及分享</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310,000(含獎金：280,000)(含獎品：10,000)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310,000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為鼓勵用心班級經營及輔導學生之優秀導師，分享其輔導經驗以為其他導師之楷模，並藉由獎勵輔導成效卓著之導師，提升導師執行導生事務成效，樹立</w:t>
            </w:r>
            <w:r>
              <w:rPr>
                <w:rFonts w:hint="eastAsia"/>
                <w:sz w:val="26"/>
                <w:szCs w:val="26"/>
              </w:rPr>
              <w:lastRenderedPageBreak/>
              <w:t xml:space="preserve">導師工作典範，以達聖美善真教育理想及全人教育目標。辦理項目如下： (一)輔導成效卓著之導師遴選與獎勵： 1.辦理內容：發文各院系宣傳、受理收件、召開審查委員會議、公開頒獎。 2.辦理次數：每學年一次。 (二)班級經營工作成果獎勵分享活動： 1.辦理內容：邀請獲獎導師公開分享班級經營實務。 2.辦理場次：預定3場次 </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(一)輔導成效卓著之導師遴選與獎勵：日間部及進修部導師約450人。 (二)班級經</w:t>
            </w:r>
            <w:r>
              <w:rPr>
                <w:rFonts w:hint="eastAsia"/>
                <w:sz w:val="26"/>
                <w:szCs w:val="26"/>
              </w:rPr>
              <w:lastRenderedPageBreak/>
              <w:t xml:space="preserve">營工作成果獎勵分享活動：導師及學務輔導相關人員，預估每場次約60人參與，3場次約計180人參與。 </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處本部</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支援導師時間－班級心理測驗、班級輔導活動</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50,000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70,000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整合日間部及進修部，配合導師時間及大學入門課程，透過心理測驗與輔導活動之結合，提升同學自我認識的程度。透過輕鬆互動的方式帶領同學針對不同主題探索自己的想法、情感以及行為的狀態，期盼初步給予同學因應生活不同面向的能力，並藉由討論及活動激發同學思考。本年度預計辦理班級輔導活動50場。</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本校學生約3,250人次</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學生輔導中心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21</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支援導師時間到班輔導－班級輔導活動(進修部)</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4,600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4,600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每學期辦理兩場心理衛生講座(導師時間)，全學年共計四場。主題分別為：一、性別議題-愛情心理學。二、情緒教育。三、我們不一樣-人際相處之道。四、從電影學習心理學。</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進修部學生及輔導人員共200人次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進修部導師團體</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工作策略：2-3-3同儕及人群關係（社團及宿舍生活輔導）</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22</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校外賃居生安全維護及租屋評鑑</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96,000(含獎金：0)(含獎品：0)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72,000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168,000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一、教官及校安人員利用下班後時段與假日實施訪視暨評鑑，以環境、建物安全與學生生活照顧為訪視重點，給予賃居生安全用品，以提升學生賃居住所的安全。 二、建立校外賃居資訊平台-雲端租屋生活網，提供學生校外租屋訊息。 三、組成學生賃居訪視小組，針對學生校外租賃地點實施評鑑，提供學生優質賃居訊息與服務。 四、舉辦賃居生座談會，召集各院系賃居生學生代表與會，意見溝通並強化賃居安全與糾紛防處。 五、舉辦與房東有約座談會，表揚優良房東，並提供房東有關賃居安全知能及賃居相關法律常識，期有效提高租屋安全及解決租屋糾紛。</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本校賃居學生2,357人;3床以上房東67人;訪視小組10人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生輔組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23</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學生自治幹部聯繫或座談、迎新宿營探視</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40,700(含獎金：0)(含獎品：0)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108,820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149,520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 xml:space="preserve">系輔導教官及校安人員與各班班級幹部實施聯誼或安全座談，瞭解各班及系上同學學習及生活狀況，實施相關安全教育宣導，期能知生識生，關懷照顧學生。 瞭解、指導各系（班）辦理迎新宿營活動，參與同學活動，宣導活動時之各項安全，並代表學校慰問。 </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日夜間各班級幹部計645人次（上下學期）、迎新宿營探視學生(含學會參與幹部)計5,700人次。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軍訓室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24</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學生自治組織暨社團評鑑及觀摩暨頒獎典禮</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300,000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透過評鑑與觀摩活動的辦理，鼓勵學生團體檢視其團隊學習歷程並提昇與強化其傳承工作的品質。內容包含全學年實施評鑑活動、辦理檔案評鑑暨觀摩活動、於會中表揚得獎單位、推薦特優社團及學會參加全國社評。</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社團及自治組織，共計180個</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25</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社團菁英顧問暨培育計畫之幹部訓練</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169,000(含獎金：0)(含獎品：0)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181,000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350,000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一、 活動企畫：提升學生書寫企劃書及規劃辦理活動之能力。 二、 檔案管理：瞭解如何幫檔案分門別類保存，做好傳承。 三、 簡報技巧：進行簡報的台風演練，以及製作簡報的技巧。 四、 場地器材：明瞭各項場器的借用方式及正確的使用方法。 五、 軟實力訓練：辦理各項軟實力課程，例如電腦能力、探索教育課程、引導反思技巧等。 六、 主持人訓練：提升口條與表達能力，培養台風穩健之主持人，支援各項校內外活動。 七、 社團菁英顧問團：培養卸任之社團學會的菁英幹部，經由輔導規劃出系列培訓活動教導當屆幹部。</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本校學生約400人，預計2,500人次參與</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26</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原住民族學生菁英人才培育</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41,000(含獎金：0)(含獎品：0)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65,920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106,920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一、讓原民生除專業知識的學習外，於課餘時間能延續原住民族的民族教育與文化傳承-族語、樂舞、原住民傳統文化品德核心、手工藝術實作與欣賞等，進而使原民生更有認同感與自信，並展現多元校園。 二、辦理原住民族文化傳承學習計畫，以建立原住民族學生部落學習與文化紮根傳承。</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本校原住民族學生200人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原資中心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27</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學生領袖營</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470,000(含獎金：0)(含獎品：0)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120,000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590,000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設計以下活動培養學生領袖帶領團體走向特色活動： 一、專題講座：本校辦學宗旨、校園與活動安全宣導、活動設計規劃、領導管理等領域 二、經驗分享：畢業學長姐分組座談與交流 三、</w:t>
            </w:r>
            <w:r>
              <w:rPr>
                <w:rFonts w:hint="eastAsia"/>
                <w:sz w:val="26"/>
                <w:szCs w:val="26"/>
              </w:rPr>
              <w:lastRenderedPageBreak/>
              <w:t xml:space="preserve">團隊共融：團康時間、屬性時間、聯誼活動、成果晚會 四、行政資源：讓負責人及幹部快速瞭解團體運作之行政程序及校內外資源 </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本校學生預計220人（營隊期間），課程參與40人（籌備期間），共計約620人次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28</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院系師生活動補助</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1,030,000(含獎金：0)(含獎品：0)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1,030,000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年度規劃補助13學院師生共融活動（迎新宿營、球賽、週系列活動、晚會、歌唱比賽、幹部訓練、其他等特色活動）增進師生情誼，特別鼓勵跨領域（跨校性、跨院系）之活動補助，鼓勵其跨系活動激盪出不同火花。</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本校學生18,000人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小計：2,665,200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小計：780,840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工作目標：2-4促進適性揚才及自我實現</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工作策略：2-4-2辦理藝文活動，培養人文及美感素養</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29</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學術性、藝術性、音樂性社團特色活動補助</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150,000(含獎金：0)(含獎品：0)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330,000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480,000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鼓勵學術性、藝術性、音樂性社團發展其屬性社團特色，營造健全之人格，並於活動中融入美感教育，最終建立正確人生觀，回應愛心輔仁特色約250項活動。</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學術性社團20個、藝術性社團18個、音樂性社團12個，共計50個社團</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工作策略：2-4-3辦理創意活動，培養學生創新及美感能力</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學校配合款</w:t>
            </w:r>
          </w:p>
          <w:p w:rsidR="00BB498E" w:rsidRDefault="00BB498E" w:rsidP="00BB498E">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補助款</w:t>
            </w:r>
          </w:p>
          <w:p w:rsidR="00BB498E" w:rsidRDefault="00BB498E" w:rsidP="00BB498E">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BB498E" w:rsidRDefault="00BB498E" w:rsidP="00BB498E">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30</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109學年度社團迎新博覽會</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120,000(含獎金：0)(含獎品：0)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80,000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結合全人教育中心，配合「大學入門課外延伸教育」，提供導覽單給大一新生，使其對於社團有初步認識，進而選</w:t>
            </w:r>
            <w:r>
              <w:rPr>
                <w:rFonts w:hint="eastAsia"/>
                <w:sz w:val="26"/>
                <w:szCs w:val="26"/>
              </w:rPr>
              <w:lastRenderedPageBreak/>
              <w:t>擇自己喜歡的社團參加之；各社團及學生自治組織在每年暑假期間著手展開籌備，籌備過程訂定活動創意主題，整體活動包裝、行銷及執行都由主題去延伸，每年主題均不相同，皆能展現輔大社團及學生自治組織的創新創意。</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學生社團91個</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31</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強化社團運作暨辦理校際性或全校性活動</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110,000(含獎金：0)(含獎品：0)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310,000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420,000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為提升學生活動能量，特補助學生自治組織暨社團辦理校際性競賽或跨組織等大型活動，同時為健全社團運作補助社團例行會議。</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學生社團91個</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工作策略：2-4-4實施新生定向輔導，發展正確之人生觀，體認教育、生活方式、工作環境等之間之關係</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學校配合款</w:t>
            </w:r>
          </w:p>
          <w:p w:rsidR="00092DCF" w:rsidRDefault="00092DCF" w:rsidP="00092DCF">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補助款</w:t>
            </w:r>
          </w:p>
          <w:p w:rsidR="00092DCF" w:rsidRDefault="00092DCF" w:rsidP="00092DCF">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092DCF" w:rsidRDefault="00092DCF" w:rsidP="00092DCF">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32</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新生定向輔導教育</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160,000(含獎金：0)(含獎品：0)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160,000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一、關懷傳遞：透過公開儀式，傳達師長對新生的關懷，並指引其學習方向，提供可善用之學習資源。 二、輔導教育：提供生活、課業、社團資訊，認識輔大教育使命與精神，說明校內各項輔導資源與機制。 三、專業學習引導：由各院系介紹師長並瞭解就讀系所特色及進行家長座談。 四、認識校園：由各系輔導員帶領認識校園生活環境(餐廳、宿舍、商店)及學習環境(教室、圖書、系辦)。 五、建立完備之聯絡網，安排進行各種必要之量表檢測，提供輔導管道及相關訊息。 六、新生輔教採訪與製作。</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本校大一新生約5,500人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生輔組</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工作策略：2-4-5進行生涯輔導及職業輔導，協助學生規劃完善之就業及生涯發展方向</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lastRenderedPageBreak/>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33</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職涯規劃及產業趨勢講座</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135,000(含獎金：0)(含獎品：0)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60,000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195,000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預計辦理38至40場次升學及職涯規畫講座，以提升同學的職場產業知識及培養學生進入職場所應具有的態度與行為，協助學生提前進行職涯規劃。</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本校學生約1,900人次</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職輔組</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小計：675,000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小計：780,000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工作願景：三、培養具良好品德之社會公民</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工作目標：3-1建立多元文化校園與培養學生良好品德及態度</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工作策略：3-1-1建立學生多元參與管道，以促進學生之參與，保障學生權利，落實人權及法治知能</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34</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新任各層級會議學生代表研習</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5,000(含獎金：0)(含獎品：0)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35,000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各層級會議承辦人與學生代表間彼此認識並推選出各級會議召集人，讓學生代表參與校內各層級會議，並培養學生公共事務參與能力。</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各層級會議學生代表60人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35</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五月選舉月暨學生會會長、學生議員改選</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30,000(含獎金：0)(含獎品：0)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70,000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100,000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辦理108級學生會會長、學生議會議員、各層級會議學生代表、各層級學生自治組織暨社團負責人改選，讓學生學習召開選務會議，發行選舉公報，進行投開票過程。提前在校園中接觸民主法治，鼓勵學生參與校園活動，關心公共議題及促進學生權益發展。</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本校在學學生25,000人</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36</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學生自治組織暨社團指導老師與負</w:t>
            </w:r>
            <w:r>
              <w:rPr>
                <w:rFonts w:hint="eastAsia"/>
                <w:sz w:val="26"/>
                <w:szCs w:val="26"/>
              </w:rPr>
              <w:lastRenderedPageBreak/>
              <w:t>責人與學務長有約</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79,000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79,000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輔導學生了解本身在校園文化中應扮演角色，期能以學生自治組織及社團為出發點，發揮其影響力。活動中表揚優秀學生團體及個人、發送服務證書以及安</w:t>
            </w:r>
            <w:r>
              <w:rPr>
                <w:rFonts w:hint="eastAsia"/>
                <w:sz w:val="26"/>
                <w:szCs w:val="26"/>
              </w:rPr>
              <w:lastRenderedPageBreak/>
              <w:t>排意見交流。一則以反應同學之意見，鼓勵並強化其參與，保障學生權利，另一則學習如何成為社會公民培養良好之態度，並透過此活動促進同儕學習。第一學期邀請新上任之自治組織與社團負責人及其行政指導老師討論社團經營方針及行政資源提供等溝通事項。第二學期活動結合辦理新舊任社會長交接典禮，讓活動除了座談溝通之外，加入溫馨感恩的交接儀式。</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lastRenderedPageBreak/>
              <w:t>學生自治組織暨社團指導老師與負責人300人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37</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全校原住民族學生法路祖部落會議</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 xml:space="preserve">「原住民族學生法路祖部落會議」，希冀透過每學期一次的座談會，邀請校內師長(教務長、學務長、中心諮詢委員等)，了解學生在學概況與討論共同議題，並於會議中表揚優異學生各式表現。 </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 xml:space="preserve">全校原住民族學生預計300人 </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原資中心</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小計：35,000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小計：214,000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工作目標：3-2培育熱愛鄉土及具有世界觀之社會公民</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工作策略：3-2-1透過服務學習課程之引導，加強與鄰近社區之互動，以促進學生對社區關懷及鄉土文化之情感；並透過多元文化課程及國際交流，開拓國際視野，建立地球村觀念</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38</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國際服務學習計畫</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43,970(含獎金：0)(含獎品：0)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43,230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87,200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1.輔導學生團體參加國際服務學習課程之訓練。 2.藉由服務學習訓練的課程，實際參與服務營隊，培養僑陸生及本地生之服務意識並拓展國際視野。</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本校師生約300人次</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僑陸組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39</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原住民族學生國際服務學習計畫</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15,000(含獎金：0)(含獎品：0)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135,000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150,000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輔導原民生透過國際服務暨文化交流活動，累積原住民大專青年學生國際服務之經驗，拓展國際視野，汲取其他國家原住民族相關議題研究新知，建立國際觀與當代觀。</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原住民族學生參與人數:20人;受服務與文化交流人數約:200人</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原資中心</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40</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社團服務學習計畫</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70,000(含獎金：0)(含獎品：0)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130,000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200,000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學生社團為提升服務學習品質，由參與服務學習之團隊自發組成籌備小組，於學期中辦理服務學習成果展現、交流及研討活動，透過跨社團、跨屬性與跨校之經驗交流增進服務內容的豐富性，並安排機構服務，加強了解服務需求，進而提升未來服務規劃的內涵。</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本校學生約300人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41</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社團活動補助(社會服務工作)</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35,000(含獎金：0)(含獎品：0)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115,000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150,000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鼓勵社團學生走出校園，在弱勢族群的需要上貢獻社團所能；利用學期期間至非營利事業機構、公民營慈善組織或學校服務，身體力行實踐服務精神，體現大愛情操，承擔知識分子的公民責任。</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學生社團11個，約計1,000人參與</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42</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社團帶動中小學社團發展</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100,000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支持社團學生持社團專業，於學期當中規律赴中小學，分享社團專長，或指導中小學課外社團活動或提供課業輔導彌補教育資源缺口，使本校社團學生勇於承擔後進青少年的多元學習需求，並透過服務過程反思所學，具體精進成長。</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學生社團20個</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課指組</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43</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休閒性、體能性社團特色活動補助</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112,000(含獎金：0)(含獎品：0)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258,000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370,000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一、輔導體能性及休閒聯誼性社團規劃辦理活動，安排專業訓練、社會服務、多校交流、座談會、幹部訓練等課程及對外比賽，從中學習活動規畫及執行。使學生積極參與活動，累積相關比賽經</w:t>
            </w:r>
            <w:r>
              <w:rPr>
                <w:rFonts w:hint="eastAsia"/>
                <w:sz w:val="26"/>
                <w:szCs w:val="26"/>
              </w:rPr>
              <w:lastRenderedPageBreak/>
              <w:t>驗，並培養團隊合作及活動企劃執行的能力。 二、鼓勵休閒聯誼性及體能性社團發展其屬性社團特色，培養團隊合作及解決問題的能力，建立正確人生觀；使參與活動之學生具有勇氣、合作、卓越的內涵，並激發不同領域的創新能力，回應健康輔仁特色。</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lastRenderedPageBreak/>
              <w:t>參與人數約450人，共計約12,000人次參與</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課指組</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小計：275,970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小計：781,230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工作願景：四、提昇學務與輔導工作品質及績效</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工作目標：4-2建立專業化之學務與輔導工作及學習型組織</w:t>
            </w:r>
          </w:p>
        </w:tc>
      </w:tr>
      <w:tr w:rsidR="00540BEA" w:rsidTr="00E56224">
        <w:trPr>
          <w:tblCellSpacing w:w="15" w:type="dxa"/>
          <w:jc w:val="center"/>
        </w:trPr>
        <w:tc>
          <w:tcPr>
            <w:tcW w:w="4980" w:type="pct"/>
            <w:gridSpan w:val="8"/>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工作策略：4-2-2充實學務與輔導工作人員之專業及管理知識</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編號</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工作項目</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學校配合款</w:t>
            </w:r>
          </w:p>
          <w:p w:rsidR="00540BEA" w:rsidRDefault="00854197">
            <w:pPr>
              <w:jc w:val="center"/>
              <w:rPr>
                <w:b/>
                <w:bCs/>
                <w:sz w:val="26"/>
                <w:szCs w:val="26"/>
              </w:rPr>
            </w:pPr>
            <w:r>
              <w:rPr>
                <w:rFonts w:hint="eastAsia"/>
                <w:b/>
                <w:bCs/>
                <w:color w:val="FF0000"/>
                <w:sz w:val="26"/>
                <w:szCs w:val="26"/>
              </w:rPr>
              <w:t>2020XXX</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補助款</w:t>
            </w:r>
          </w:p>
          <w:p w:rsidR="00540BEA" w:rsidRDefault="00854197">
            <w:pPr>
              <w:jc w:val="center"/>
              <w:rPr>
                <w:b/>
                <w:bCs/>
                <w:sz w:val="26"/>
                <w:szCs w:val="26"/>
              </w:rPr>
            </w:pPr>
            <w:r>
              <w:rPr>
                <w:rFonts w:hint="eastAsia"/>
                <w:b/>
                <w:bCs/>
                <w:color w:val="FF0000"/>
                <w:sz w:val="26"/>
                <w:szCs w:val="26"/>
              </w:rPr>
              <w:t>2120XXX</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合計</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辦理事項</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參加人數</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jc w:val="center"/>
              <w:rPr>
                <w:b/>
                <w:bCs/>
                <w:sz w:val="26"/>
                <w:szCs w:val="26"/>
              </w:rPr>
            </w:pPr>
            <w:r>
              <w:rPr>
                <w:rFonts w:hint="eastAsia"/>
                <w:b/>
                <w:bCs/>
                <w:sz w:val="26"/>
                <w:szCs w:val="26"/>
              </w:rPr>
              <w:t>承辦課室</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44</w:t>
            </w:r>
          </w:p>
        </w:tc>
        <w:tc>
          <w:tcPr>
            <w:tcW w:w="47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學務工作專業知能研習</w:t>
            </w:r>
          </w:p>
        </w:tc>
        <w:tc>
          <w:tcPr>
            <w:tcW w:w="54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11,650(含獎金：0)(含獎品：0)</w:t>
            </w:r>
          </w:p>
        </w:tc>
        <w:tc>
          <w:tcPr>
            <w:tcW w:w="53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30,000</w:t>
            </w:r>
          </w:p>
        </w:tc>
        <w:tc>
          <w:tcPr>
            <w:tcW w:w="46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41,650</w:t>
            </w:r>
          </w:p>
        </w:tc>
        <w:tc>
          <w:tcPr>
            <w:tcW w:w="1490"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辦理學生事務與輔導人員專業知能活動，因應當前學務工作挑戰，提供同仁因應時代變遷之新觀念，藉以提升學生事務與輔導工作效能。</w:t>
            </w:r>
          </w:p>
        </w:tc>
        <w:tc>
          <w:tcPr>
            <w:tcW w:w="831"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學生事務與輔導相關人員約80人</w:t>
            </w:r>
          </w:p>
        </w:tc>
        <w:tc>
          <w:tcPr>
            <w:tcW w:w="348" w:type="pct"/>
            <w:tcBorders>
              <w:top w:val="single" w:sz="4" w:space="0" w:color="auto"/>
              <w:left w:val="single" w:sz="4" w:space="0" w:color="auto"/>
              <w:bottom w:val="single" w:sz="4" w:space="0" w:color="auto"/>
              <w:right w:val="single" w:sz="4" w:space="0" w:color="auto"/>
            </w:tcBorders>
            <w:shd w:val="clear" w:color="auto" w:fill="DDFFDD"/>
            <w:vAlign w:val="center"/>
            <w:hideMark/>
          </w:tcPr>
          <w:p w:rsidR="00540BEA" w:rsidRDefault="00854197">
            <w:pPr>
              <w:rPr>
                <w:sz w:val="26"/>
                <w:szCs w:val="26"/>
              </w:rPr>
            </w:pPr>
            <w:r>
              <w:rPr>
                <w:rFonts w:hint="eastAsia"/>
                <w:sz w:val="26"/>
                <w:szCs w:val="26"/>
              </w:rPr>
              <w:t>處本部</w:t>
            </w:r>
          </w:p>
        </w:tc>
      </w:tr>
      <w:tr w:rsidR="00164E87" w:rsidTr="00164E87">
        <w:trPr>
          <w:tblCellSpacing w:w="15" w:type="dxa"/>
          <w:jc w:val="center"/>
        </w:trPr>
        <w:tc>
          <w:tcPr>
            <w:tcW w:w="225"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45</w:t>
            </w:r>
          </w:p>
        </w:tc>
        <w:tc>
          <w:tcPr>
            <w:tcW w:w="47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校際學務觀摩</w:t>
            </w: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11,650(含獎金：0)(含獎品：0)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30,000</w:t>
            </w:r>
          </w:p>
        </w:tc>
        <w:tc>
          <w:tcPr>
            <w:tcW w:w="46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41,650</w:t>
            </w:r>
          </w:p>
        </w:tc>
        <w:tc>
          <w:tcPr>
            <w:tcW w:w="149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安排校際學務工作觀摩，交流各項學務工作經驗，瞭解他校業務執行狀況，並透過兩校同仁面對面的互動，增進校與校之間的合作，建立學務工作業務的交流平台。</w:t>
            </w:r>
          </w:p>
        </w:tc>
        <w:tc>
          <w:tcPr>
            <w:tcW w:w="831"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學生事務與輔導相關人員約60人</w:t>
            </w:r>
          </w:p>
        </w:tc>
        <w:tc>
          <w:tcPr>
            <w:tcW w:w="34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處本部</w:t>
            </w: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小計：23,300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小計：60,000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540BEA">
            <w:pPr>
              <w:rPr>
                <w:sz w:val="26"/>
                <w:szCs w:val="26"/>
              </w:rPr>
            </w:pPr>
          </w:p>
        </w:tc>
      </w:tr>
      <w:tr w:rsidR="00046DE0" w:rsidTr="00164E87">
        <w:trPr>
          <w:tblCellSpacing w:w="15" w:type="dxa"/>
          <w:jc w:val="center"/>
        </w:trPr>
        <w:tc>
          <w:tcPr>
            <w:tcW w:w="713" w:type="pct"/>
            <w:gridSpan w:val="2"/>
            <w:tcBorders>
              <w:top w:val="single" w:sz="4" w:space="0" w:color="auto"/>
              <w:left w:val="single" w:sz="4" w:space="0" w:color="auto"/>
              <w:bottom w:val="single" w:sz="4" w:space="0" w:color="auto"/>
              <w:right w:val="single" w:sz="4" w:space="0" w:color="auto"/>
            </w:tcBorders>
            <w:vAlign w:val="center"/>
            <w:hideMark/>
          </w:tcPr>
          <w:p w:rsidR="00540BEA" w:rsidRDefault="00540BEA">
            <w:pPr>
              <w:rPr>
                <w:rFonts w:ascii="Times New Roman" w:eastAsia="Times New Roman" w:hAnsi="Times New Roman" w:cs="Times New Roman"/>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總計：3,906,470</w:t>
            </w:r>
          </w:p>
        </w:tc>
        <w:tc>
          <w:tcPr>
            <w:tcW w:w="538" w:type="pct"/>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總計：3,906,470</w:t>
            </w:r>
          </w:p>
        </w:tc>
        <w:tc>
          <w:tcPr>
            <w:tcW w:w="3159" w:type="pct"/>
            <w:gridSpan w:val="4"/>
            <w:tcBorders>
              <w:top w:val="single" w:sz="4" w:space="0" w:color="auto"/>
              <w:left w:val="single" w:sz="4" w:space="0" w:color="auto"/>
              <w:bottom w:val="single" w:sz="4" w:space="0" w:color="auto"/>
              <w:right w:val="single" w:sz="4" w:space="0" w:color="auto"/>
            </w:tcBorders>
            <w:vAlign w:val="center"/>
            <w:hideMark/>
          </w:tcPr>
          <w:p w:rsidR="00540BEA" w:rsidRDefault="00854197">
            <w:pPr>
              <w:rPr>
                <w:sz w:val="26"/>
                <w:szCs w:val="26"/>
              </w:rPr>
            </w:pPr>
            <w:r>
              <w:rPr>
                <w:rFonts w:hint="eastAsia"/>
                <w:sz w:val="26"/>
                <w:szCs w:val="26"/>
              </w:rPr>
              <w:t>總計：7,812,940</w:t>
            </w:r>
          </w:p>
        </w:tc>
      </w:tr>
    </w:tbl>
    <w:p w:rsidR="00854197" w:rsidRDefault="00854197">
      <w:pPr>
        <w:pStyle w:val="z-1"/>
      </w:pPr>
      <w:r>
        <w:rPr>
          <w:rFonts w:hint="eastAsia"/>
        </w:rPr>
        <w:t>表單的底部</w:t>
      </w:r>
    </w:p>
    <w:sectPr w:rsidR="00854197" w:rsidSect="00092DCF">
      <w:footerReference w:type="default" r:id="rId6"/>
      <w:pgSz w:w="16838" w:h="11906" w:orient="landscape"/>
      <w:pgMar w:top="851" w:right="851" w:bottom="737" w:left="85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3B9" w:rsidRDefault="008F53B9">
      <w:r>
        <w:separator/>
      </w:r>
    </w:p>
  </w:endnote>
  <w:endnote w:type="continuationSeparator" w:id="0">
    <w:p w:rsidR="008F53B9" w:rsidRDefault="008F5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id w:val="2047793466"/>
      <w:docPartObj>
        <w:docPartGallery w:val="Page Numbers (Bottom of Page)"/>
        <w:docPartUnique/>
      </w:docPartObj>
    </w:sdtPr>
    <w:sdtEndPr>
      <w:rPr>
        <w:b/>
      </w:rPr>
    </w:sdtEndPr>
    <w:sdtContent>
      <w:p w:rsidR="00E56224" w:rsidRPr="00092DCF" w:rsidRDefault="00E56224" w:rsidP="00092DCF">
        <w:pPr>
          <w:pStyle w:val="a5"/>
          <w:jc w:val="center"/>
          <w:rPr>
            <w:b/>
          </w:rPr>
        </w:pPr>
        <w:r w:rsidRPr="00092DCF">
          <w:rPr>
            <w:rFonts w:hint="eastAsia"/>
            <w:b/>
          </w:rPr>
          <w:fldChar w:fldCharType="begin"/>
        </w:r>
        <w:r w:rsidRPr="00092DCF">
          <w:rPr>
            <w:rFonts w:hint="eastAsia"/>
            <w:b/>
          </w:rPr>
          <w:instrText>PAGE   \* MERGEFORMAT</w:instrText>
        </w:r>
        <w:r w:rsidRPr="00092DCF">
          <w:rPr>
            <w:rFonts w:hint="eastAsia"/>
            <w:b/>
          </w:rPr>
          <w:fldChar w:fldCharType="separate"/>
        </w:r>
        <w:r w:rsidR="00B24F18" w:rsidRPr="00B24F18">
          <w:rPr>
            <w:b/>
            <w:noProof/>
            <w:lang w:val="zh-TW"/>
          </w:rPr>
          <w:t>2</w:t>
        </w:r>
        <w:r w:rsidRPr="00092DCF">
          <w:rPr>
            <w:rFonts w:hint="eastAsia"/>
            <w:b/>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3B9" w:rsidRDefault="008F53B9">
      <w:r>
        <w:separator/>
      </w:r>
    </w:p>
  </w:footnote>
  <w:footnote w:type="continuationSeparator" w:id="0">
    <w:p w:rsidR="008F53B9" w:rsidRDefault="008F5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F2"/>
    <w:rsid w:val="00046DE0"/>
    <w:rsid w:val="00092DCF"/>
    <w:rsid w:val="000E7542"/>
    <w:rsid w:val="00164E87"/>
    <w:rsid w:val="00274314"/>
    <w:rsid w:val="00540BEA"/>
    <w:rsid w:val="00750D70"/>
    <w:rsid w:val="00854197"/>
    <w:rsid w:val="008F53B9"/>
    <w:rsid w:val="00B24F18"/>
    <w:rsid w:val="00BB498E"/>
    <w:rsid w:val="00D541F2"/>
    <w:rsid w:val="00E56224"/>
    <w:rsid w:val="00F248FC"/>
    <w:rsid w:val="00F503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A8D4D2-3353-41D1-B8E7-EB0C15F54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customStyle="1" w:styleId="msonormal0">
    <w:name w:val="msonormal"/>
    <w:basedOn w:val="a"/>
    <w:uiPriority w:val="99"/>
    <w:semiHidden/>
    <w:pPr>
      <w:spacing w:before="100" w:beforeAutospacing="1" w:after="100" w:afterAutospacing="1"/>
    </w:pPr>
  </w:style>
  <w:style w:type="paragraph" w:styleId="Web">
    <w:name w:val="Normal (Web)"/>
    <w:basedOn w:val="a"/>
    <w:uiPriority w:val="99"/>
    <w:semiHidden/>
    <w:unhideWhenUsed/>
    <w:pPr>
      <w:spacing w:before="100" w:beforeAutospacing="1" w:after="100" w:afterAutospacing="1"/>
    </w:pPr>
  </w:style>
  <w:style w:type="paragraph" w:styleId="a3">
    <w:name w:val="header"/>
    <w:basedOn w:val="a"/>
    <w:link w:val="a4"/>
    <w:uiPriority w:val="99"/>
    <w:unhideWhenUsed/>
    <w:pPr>
      <w:tabs>
        <w:tab w:val="center" w:pos="4153"/>
        <w:tab w:val="right" w:pos="8306"/>
      </w:tabs>
      <w:snapToGrid w:val="0"/>
    </w:pPr>
    <w:rPr>
      <w:sz w:val="20"/>
      <w:szCs w:val="20"/>
    </w:rPr>
  </w:style>
  <w:style w:type="character" w:customStyle="1" w:styleId="a4">
    <w:name w:val="頁首 字元"/>
    <w:basedOn w:val="a0"/>
    <w:link w:val="a3"/>
    <w:uiPriority w:val="99"/>
    <w:locked/>
    <w:rPr>
      <w:rFonts w:ascii="新細明體" w:eastAsia="新細明體" w:hAnsi="新細明體" w:cs="新細明體" w:hint="eastAsia"/>
    </w:rPr>
  </w:style>
  <w:style w:type="paragraph" w:styleId="a5">
    <w:name w:val="footer"/>
    <w:basedOn w:val="a"/>
    <w:link w:val="a6"/>
    <w:uiPriority w:val="99"/>
    <w:unhideWhenUsed/>
    <w:pPr>
      <w:tabs>
        <w:tab w:val="center" w:pos="4153"/>
        <w:tab w:val="right" w:pos="8306"/>
      </w:tabs>
      <w:snapToGrid w:val="0"/>
    </w:pPr>
    <w:rPr>
      <w:sz w:val="20"/>
      <w:szCs w:val="20"/>
    </w:rPr>
  </w:style>
  <w:style w:type="character" w:customStyle="1" w:styleId="a6">
    <w:name w:val="頁尾 字元"/>
    <w:basedOn w:val="a0"/>
    <w:link w:val="a5"/>
    <w:uiPriority w:val="99"/>
    <w:locked/>
    <w:rPr>
      <w:rFonts w:ascii="新細明體" w:eastAsia="新細明體" w:hAnsi="新細明體" w:cs="新細明體" w:hint="eastAsia"/>
    </w:rPr>
  </w:style>
  <w:style w:type="paragraph" w:styleId="z-">
    <w:name w:val="HTML Top of Form"/>
    <w:basedOn w:val="a"/>
    <w:next w:val="a"/>
    <w:link w:val="z-0"/>
    <w:hidden/>
    <w:uiPriority w:val="99"/>
    <w:semiHidden/>
    <w:unhideWhenUsed/>
    <w:pPr>
      <w:pBdr>
        <w:bottom w:val="single" w:sz="6" w:space="1" w:color="auto"/>
      </w:pBdr>
      <w:jc w:val="center"/>
    </w:pPr>
    <w:rPr>
      <w:rFonts w:ascii="Arial" w:hAnsi="Arial" w:cs="Arial"/>
      <w:vanish/>
      <w:sz w:val="16"/>
      <w:szCs w:val="16"/>
    </w:rPr>
  </w:style>
  <w:style w:type="character" w:customStyle="1" w:styleId="z-0">
    <w:name w:val="z-表單的頂端 字元"/>
    <w:basedOn w:val="a0"/>
    <w:link w:val="z-"/>
    <w:uiPriority w:val="99"/>
    <w:semiHidden/>
    <w:locked/>
    <w:rPr>
      <w:rFonts w:ascii="Arial" w:eastAsia="新細明體" w:hAnsi="Arial" w:cs="Arial" w:hint="default"/>
      <w:vanish/>
      <w:webHidden w:val="0"/>
      <w:sz w:val="16"/>
      <w:szCs w:val="16"/>
      <w:specVanish w:val="0"/>
    </w:rPr>
  </w:style>
  <w:style w:type="paragraph" w:styleId="z-1">
    <w:name w:val="HTML Bottom of Form"/>
    <w:basedOn w:val="a"/>
    <w:next w:val="a"/>
    <w:link w:val="z-2"/>
    <w:hidden/>
    <w:uiPriority w:val="99"/>
    <w:semiHidden/>
    <w:unhideWhenUsed/>
    <w:pPr>
      <w:pBdr>
        <w:top w:val="single" w:sz="6" w:space="1" w:color="auto"/>
      </w:pBdr>
      <w:jc w:val="center"/>
    </w:pPr>
    <w:rPr>
      <w:rFonts w:ascii="Arial" w:hAnsi="Arial" w:cs="Arial"/>
      <w:vanish/>
      <w:sz w:val="16"/>
      <w:szCs w:val="16"/>
    </w:rPr>
  </w:style>
  <w:style w:type="character" w:customStyle="1" w:styleId="z-2">
    <w:name w:val="z-表單的底部 字元"/>
    <w:basedOn w:val="a0"/>
    <w:link w:val="z-1"/>
    <w:uiPriority w:val="99"/>
    <w:semiHidden/>
    <w:locked/>
    <w:rPr>
      <w:rFonts w:ascii="Arial" w:eastAsia="新細明體" w:hAnsi="Arial" w:cs="Arial" w:hint="default"/>
      <w:vanish/>
      <w:webHidden w:val="0"/>
      <w:sz w:val="16"/>
      <w:szCs w:val="16"/>
      <w:specVanish w:val="0"/>
    </w:rPr>
  </w:style>
  <w:style w:type="paragraph" w:styleId="a7">
    <w:name w:val="Balloon Text"/>
    <w:basedOn w:val="a"/>
    <w:link w:val="a8"/>
    <w:uiPriority w:val="99"/>
    <w:semiHidden/>
    <w:unhideWhenUsed/>
    <w:rsid w:val="00E5622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562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細明體"/>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新細明體"/>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1807</Words>
  <Characters>10302</Characters>
  <Application>Microsoft Office Word</Application>
  <DocSecurity>0</DocSecurity>
  <Lines>85</Lines>
  <Paragraphs>24</Paragraphs>
  <ScaleCrop>false</ScaleCrop>
  <Company/>
  <LinksUpToDate>false</LinksUpToDate>
  <CharactersWithSpaces>12085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學務處公務信箱</dc:creator>
  <cp:keywords/>
  <dc:description/>
  <cp:lastModifiedBy>ginalee</cp:lastModifiedBy>
  <cp:revision>2</cp:revision>
  <cp:lastPrinted>2020-02-11T05:14:00Z</cp:lastPrinted>
  <dcterms:created xsi:type="dcterms:W3CDTF">2020-02-11T09:15:00Z</dcterms:created>
  <dcterms:modified xsi:type="dcterms:W3CDTF">2020-02-11T09:15:00Z</dcterms:modified>
</cp:coreProperties>
</file>